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FAF8A">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学院简介</w:t>
      </w:r>
    </w:p>
    <w:p w14:paraId="49EDF429">
      <w:pPr>
        <w:pStyle w:val="5"/>
        <w:widowControl/>
        <w:spacing w:beforeAutospacing="0" w:afterAutospacing="0" w:line="360" w:lineRule="auto"/>
        <w:ind w:firstLine="560" w:firstLineChars="200"/>
        <w:rPr>
          <w:rFonts w:ascii="宋体" w:hAnsi="宋体" w:eastAsia="宋体"/>
          <w:color w:val="000000" w:themeColor="text1"/>
          <w:spacing w:val="8"/>
          <w:sz w:val="28"/>
          <w:szCs w:val="28"/>
          <w:shd w:val="clear" w:color="auto" w:fill="FFFFFF"/>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河北大学公共卫生学院由预防医学系（始建于</w:t>
      </w:r>
      <w:r>
        <w:rPr>
          <w:rFonts w:ascii="Times New Roman" w:hAnsi="Times New Roman"/>
          <w:color w:val="000000" w:themeColor="text1"/>
          <w:sz w:val="28"/>
          <w:szCs w:val="28"/>
          <w14:textFill>
            <w14:solidFill>
              <w14:schemeClr w14:val="tx1"/>
            </w14:solidFill>
          </w14:textFill>
        </w:rPr>
        <w:t>1982年）和卫生事业管理系（始建于1984年）于2006年合并而来。</w:t>
      </w:r>
      <w:r>
        <w:rPr>
          <w:rFonts w:hint="eastAsia" w:ascii="宋体" w:hAnsi="宋体" w:eastAsia="宋体"/>
          <w:color w:val="000000" w:themeColor="text1"/>
          <w:spacing w:val="8"/>
          <w:sz w:val="28"/>
          <w:szCs w:val="28"/>
          <w:shd w:val="clear" w:color="auto" w:fill="FFFFFF"/>
          <w14:textFill>
            <w14:solidFill>
              <w14:schemeClr w14:val="tx1"/>
            </w14:solidFill>
          </w14:textFill>
        </w:rPr>
        <w:t>坚持“立足河北，服务雄安新区和京津冀地区公共卫生事业，助力健康中国国家战略，建设国内一流的公共卫生学科和公共卫生学院”的办学定位，秉承“专业知识与人文精神相融，实践能力与创新精神并举”的办学理念，</w:t>
      </w:r>
      <w:r>
        <w:rPr>
          <w:rFonts w:ascii="宋体" w:hAnsi="宋体" w:eastAsia="宋体"/>
          <w:color w:val="000000" w:themeColor="text1"/>
          <w:spacing w:val="8"/>
          <w:sz w:val="28"/>
          <w:szCs w:val="28"/>
          <w:shd w:val="clear" w:color="auto" w:fill="FFFFFF"/>
          <w14:textFill>
            <w14:solidFill>
              <w14:schemeClr w14:val="tx1"/>
            </w14:solidFill>
          </w14:textFill>
        </w:rPr>
        <w:t>着力培养具有疾病预防与控制、卫生监督与管理、环境与职业健康保护、营养与食品安全评估、健康教育与宣传、妇女儿童保健、卫生政策制定与评价、突发公共卫生事件应对和处置等综合能力的</w:t>
      </w:r>
      <w:r>
        <w:rPr>
          <w:rFonts w:hint="eastAsia" w:cs="宋体" w:asciiTheme="minorEastAsia" w:hAnsiTheme="minorEastAsia"/>
          <w:color w:val="000000" w:themeColor="text1"/>
          <w:sz w:val="28"/>
          <w:szCs w:val="28"/>
          <w14:textFill>
            <w14:solidFill>
              <w14:schemeClr w14:val="tx1"/>
            </w14:solidFill>
          </w14:textFill>
        </w:rPr>
        <w:t>复合型</w:t>
      </w:r>
      <w:r>
        <w:rPr>
          <w:rFonts w:hint="eastAsia" w:ascii="宋体" w:hAnsi="宋体" w:eastAsia="宋体"/>
          <w:color w:val="000000" w:themeColor="text1"/>
          <w:spacing w:val="8"/>
          <w:sz w:val="28"/>
          <w:szCs w:val="28"/>
          <w:shd w:val="clear" w:color="auto" w:fill="FFFFFF"/>
          <w14:textFill>
            <w14:solidFill>
              <w14:schemeClr w14:val="tx1"/>
            </w14:solidFill>
          </w14:textFill>
        </w:rPr>
        <w:t>公共卫生人才。</w:t>
      </w:r>
    </w:p>
    <w:p w14:paraId="48BC971F">
      <w:pPr>
        <w:ind w:firstLine="560" w:firstLineChars="200"/>
        <w:rPr>
          <w:rFonts w:ascii="宋体" w:hAnsi="宋体" w:eastAsia="宋体"/>
          <w:sz w:val="28"/>
          <w:szCs w:val="28"/>
        </w:rPr>
      </w:pPr>
      <w:r>
        <w:rPr>
          <w:rFonts w:hint="eastAsia" w:ascii="Times New Roman" w:hAnsi="Times New Roman" w:eastAsia="宋体" w:cs="Times New Roman"/>
          <w:sz w:val="28"/>
          <w:szCs w:val="28"/>
        </w:rPr>
        <w:t>现有预防医学和卫生检验与检疫</w:t>
      </w:r>
      <w:r>
        <w:rPr>
          <w:rFonts w:ascii="Times New Roman" w:hAnsi="Times New Roman" w:eastAsia="宋体" w:cs="Times New Roman"/>
          <w:sz w:val="28"/>
          <w:szCs w:val="28"/>
        </w:rPr>
        <w:t>2个本科专业</w:t>
      </w:r>
      <w:r>
        <w:rPr>
          <w:rFonts w:hint="eastAsia" w:ascii="宋体" w:hAnsi="宋体" w:eastAsia="宋体"/>
          <w:sz w:val="28"/>
          <w:szCs w:val="28"/>
        </w:rPr>
        <w:t>，其中卫生检验与检疫专业为“国家级一流本科专业建设点”，设置预防医学系、卫生</w:t>
      </w:r>
      <w:r>
        <w:rPr>
          <w:rFonts w:hint="eastAsia" w:ascii="Times New Roman" w:hAnsi="Times New Roman" w:eastAsia="宋体" w:cs="Times New Roman"/>
          <w:sz w:val="28"/>
          <w:szCs w:val="28"/>
        </w:rPr>
        <w:t>检验系、卫生管理系、实验教学中心</w:t>
      </w:r>
      <w:r>
        <w:rPr>
          <w:rFonts w:ascii="Times New Roman" w:hAnsi="Times New Roman" w:eastAsia="宋体" w:cs="Times New Roman"/>
          <w:sz w:val="28"/>
          <w:szCs w:val="28"/>
        </w:rPr>
        <w:t>4个二级教学部门；拥有公共卫生与预防医学一级学科硕士学位授权点、公共卫生专业硕士学位授权点（MPH）和社会医学与卫生事业管理二级学科硕士学位授权点；建有河北省公共卫生安全重点实验室，</w:t>
      </w:r>
      <w:r>
        <w:rPr>
          <w:rFonts w:hint="eastAsia" w:ascii="Times New Roman" w:hAnsi="Times New Roman" w:eastAsia="宋体" w:cs="Times New Roman"/>
          <w:color w:val="000000" w:themeColor="text1"/>
          <w:spacing w:val="8"/>
          <w:sz w:val="28"/>
          <w:szCs w:val="28"/>
          <w:shd w:val="clear" w:color="auto" w:fill="FFFFFF"/>
          <w14:textFill>
            <w14:solidFill>
              <w14:schemeClr w14:val="tx1"/>
            </w14:solidFill>
          </w14:textFill>
        </w:rPr>
        <w:t>面向国家和地方需求，瞄准公共卫生安全领域的科学前沿，为区域公共卫生事业发展提供服务</w:t>
      </w:r>
      <w:r>
        <w:rPr>
          <w:rFonts w:hint="eastAsia" w:ascii="Times New Roman" w:hAnsi="Times New Roman" w:eastAsia="宋体" w:cs="Times New Roman"/>
          <w:sz w:val="28"/>
          <w:szCs w:val="28"/>
        </w:rPr>
        <w:t>。学院目前在校本科生</w:t>
      </w:r>
      <w:r>
        <w:rPr>
          <w:rFonts w:ascii="Times New Roman" w:hAnsi="Times New Roman" w:eastAsia="宋体" w:cs="Times New Roman"/>
          <w:sz w:val="28"/>
          <w:szCs w:val="28"/>
        </w:rPr>
        <w:t>867人，研究生177人</w:t>
      </w:r>
      <w:r>
        <w:rPr>
          <w:rFonts w:hint="eastAsia" w:ascii="宋体" w:hAnsi="宋体" w:eastAsia="宋体"/>
          <w:sz w:val="28"/>
          <w:szCs w:val="28"/>
        </w:rPr>
        <w:t>。建有</w:t>
      </w:r>
      <w:r>
        <w:rPr>
          <w:rFonts w:hint="eastAsia" w:ascii="宋体" w:hAnsi="宋体" w:eastAsia="宋体"/>
          <w:color w:val="000000" w:themeColor="text1"/>
          <w:spacing w:val="8"/>
          <w:sz w:val="28"/>
          <w:szCs w:val="28"/>
          <w:shd w:val="clear" w:color="auto" w:fill="FFFFFF"/>
          <w14:textFill>
            <w14:solidFill>
              <w14:schemeClr w14:val="tx1"/>
            </w14:solidFill>
          </w14:textFill>
        </w:rPr>
        <w:t>专业</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实践教学基地</w:t>
      </w:r>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16</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所，</w:t>
      </w:r>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包括</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省</w:t>
      </w:r>
      <w:bookmarkStart w:id="0" w:name="_Hlk164869623"/>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市级</w:t>
      </w:r>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疾病预防控制</w:t>
      </w:r>
      <w:bookmarkEnd w:id="0"/>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中心等，</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三级甲等临床教学医院10所。</w:t>
      </w:r>
    </w:p>
    <w:p w14:paraId="05FE4C05">
      <w:pPr>
        <w:ind w:firstLine="560" w:firstLineChars="200"/>
        <w:rPr>
          <w:rFonts w:ascii="宋体" w:hAnsi="宋体" w:eastAsia="宋体"/>
          <w:sz w:val="28"/>
          <w:szCs w:val="28"/>
        </w:rPr>
      </w:pPr>
    </w:p>
    <w:p w14:paraId="4B7B3AE1">
      <w:pPr>
        <w:ind w:firstLine="560" w:firstLineChars="200"/>
        <w:rPr>
          <w:rFonts w:ascii="宋体" w:hAnsi="宋体" w:eastAsia="宋体"/>
          <w:sz w:val="28"/>
          <w:szCs w:val="28"/>
        </w:rPr>
      </w:pPr>
      <w:bookmarkStart w:id="4" w:name="_GoBack"/>
      <w:bookmarkEnd w:id="4"/>
    </w:p>
    <w:p w14:paraId="07B7016F">
      <w:pPr>
        <w:pStyle w:val="11"/>
        <w:widowControl/>
        <w:numPr>
          <w:ilvl w:val="0"/>
          <w:numId w:val="1"/>
        </w:numPr>
        <w:shd w:val="clear" w:color="auto" w:fill="FFFFFF"/>
        <w:ind w:firstLineChars="0"/>
        <w:rPr>
          <w:rFonts w:ascii="宋体" w:hAnsi="宋体" w:eastAsia="宋体" w:cs="宋体"/>
          <w:sz w:val="28"/>
          <w:szCs w:val="28"/>
        </w:rPr>
      </w:pPr>
      <w:r>
        <w:rPr>
          <w:rFonts w:hint="eastAsia" w:ascii="宋体" w:hAnsi="宋体" w:eastAsia="宋体" w:cs="宋体"/>
          <w:b/>
          <w:bCs/>
          <w:sz w:val="28"/>
          <w:szCs w:val="28"/>
        </w:rPr>
        <w:t>人才培养</w:t>
      </w:r>
    </w:p>
    <w:p w14:paraId="12BEB9D9">
      <w:pPr>
        <w:widowControl/>
        <w:shd w:val="clear" w:color="auto" w:fill="FFFFFF"/>
        <w:ind w:firstLine="560" w:firstLineChars="200"/>
        <w:rPr>
          <w:rFonts w:ascii="Times New Roman" w:hAnsi="Times New Roman" w:eastAsia="宋体" w:cs="Times New Roman"/>
          <w:color w:val="212529"/>
          <w:kern w:val="0"/>
          <w:sz w:val="28"/>
          <w:szCs w:val="28"/>
        </w:rPr>
      </w:pPr>
      <w:r>
        <w:rPr>
          <w:rFonts w:hint="eastAsia" w:ascii="Times New Roman" w:hAnsi="Times New Roman" w:eastAsia="宋体" w:cs="Times New Roman"/>
          <w:color w:val="212529"/>
          <w:kern w:val="0"/>
          <w:sz w:val="28"/>
          <w:szCs w:val="28"/>
        </w:rPr>
        <w:t>学院师资力量雄厚，专任教师中</w:t>
      </w:r>
      <w:r>
        <w:rPr>
          <w:rFonts w:ascii="Times New Roman" w:hAnsi="Times New Roman" w:eastAsia="宋体" w:cs="Times New Roman"/>
          <w:color w:val="212529"/>
          <w:kern w:val="0"/>
          <w:sz w:val="28"/>
          <w:szCs w:val="28"/>
        </w:rPr>
        <w:t>62.5%具有副教授以上职称、64.9%具有博士学位、博士生导师1人、硕士生导师19人，</w:t>
      </w:r>
      <w:r>
        <w:rPr>
          <w:rFonts w:hint="eastAsia" w:ascii="宋体" w:hAnsi="宋体" w:eastAsia="宋体" w:cs="宋体"/>
          <w:color w:val="212529"/>
          <w:kern w:val="0"/>
          <w:sz w:val="28"/>
          <w:szCs w:val="28"/>
        </w:rPr>
        <w:t>“河北省三三三人才”</w:t>
      </w:r>
      <w:r>
        <w:rPr>
          <w:rFonts w:hint="eastAsia" w:ascii="Times New Roman" w:hAnsi="Times New Roman" w:eastAsia="宋体" w:cs="Times New Roman"/>
          <w:color w:val="212529"/>
          <w:kern w:val="0"/>
          <w:sz w:val="28"/>
          <w:szCs w:val="28"/>
        </w:rPr>
        <w:t>称号教师</w:t>
      </w:r>
      <w:r>
        <w:rPr>
          <w:rFonts w:ascii="Times New Roman" w:hAnsi="Times New Roman" w:eastAsia="宋体" w:cs="Times New Roman"/>
          <w:color w:val="212529"/>
          <w:kern w:val="0"/>
          <w:sz w:val="28"/>
          <w:szCs w:val="28"/>
        </w:rPr>
        <w:t>1人</w:t>
      </w:r>
      <w:r>
        <w:rPr>
          <w:rFonts w:hint="eastAsia" w:ascii="Times New Roman" w:hAnsi="Times New Roman" w:eastAsia="宋体" w:cs="Times New Roman"/>
          <w:color w:val="212529"/>
          <w:kern w:val="0"/>
          <w:sz w:val="28"/>
          <w:szCs w:val="28"/>
        </w:rPr>
        <w:t>，</w:t>
      </w:r>
      <w:r>
        <w:rPr>
          <w:rFonts w:hint="eastAsia" w:ascii="Times New Roman" w:hAnsi="Times New Roman" w:eastAsia="宋体" w:cs="Times New Roman"/>
          <w:sz w:val="28"/>
          <w:szCs w:val="28"/>
        </w:rPr>
        <w:t>全国高校第三轮规划教材主编、副主编、编委</w:t>
      </w:r>
      <w:r>
        <w:rPr>
          <w:rFonts w:ascii="Times New Roman" w:hAnsi="Times New Roman" w:eastAsia="宋体" w:cs="Times New Roman"/>
          <w:sz w:val="28"/>
          <w:szCs w:val="28"/>
        </w:rPr>
        <w:t>8人。</w:t>
      </w:r>
    </w:p>
    <w:p w14:paraId="39EC67FD">
      <w:pPr>
        <w:ind w:firstLine="560" w:firstLineChars="200"/>
        <w:rPr>
          <w:rFonts w:asciiTheme="minorEastAsia" w:hAnsiTheme="minorEastAsia"/>
          <w:sz w:val="28"/>
          <w:szCs w:val="28"/>
        </w:rPr>
      </w:pPr>
      <w:r>
        <w:rPr>
          <w:rFonts w:hint="eastAsia" w:asciiTheme="minorEastAsia" w:hAnsiTheme="minorEastAsia"/>
          <w:sz w:val="28"/>
          <w:szCs w:val="28"/>
        </w:rPr>
        <w:t>学院持续深化教育教学改革，按照国务院办公厅和教育部有关指导意见要求，加快高水平公共卫生人才培养体系建设，人才培养质量不断提升。</w:t>
      </w:r>
      <w:r>
        <w:rPr>
          <w:rFonts w:hint="eastAsia" w:ascii="宋体" w:hAnsi="宋体" w:eastAsia="宋体"/>
          <w:sz w:val="28"/>
          <w:szCs w:val="28"/>
        </w:rPr>
        <w:t>近年来</w:t>
      </w:r>
      <w:r>
        <w:rPr>
          <w:rFonts w:ascii="宋体" w:hAnsi="宋体" w:eastAsia="宋体"/>
          <w:sz w:val="28"/>
          <w:szCs w:val="28"/>
        </w:rPr>
        <w:t>学生参</w:t>
      </w:r>
      <w:r>
        <w:rPr>
          <w:rFonts w:ascii="Times New Roman" w:hAnsi="Times New Roman" w:eastAsia="宋体" w:cs="Times New Roman"/>
          <w:sz w:val="28"/>
          <w:szCs w:val="28"/>
        </w:rPr>
        <w:t>与课外学术竞赛活动人数达200余人，参与纵向和横向课题人数300余人；获得创新创业计划训练项目33项，其中国家级4项、省级13项，校级22项；指导学生竞赛获奖6项，其中国家级三等奖1项、省级特等奖1项、校级获奖4项；发表期刊论文16篇，其中SCI及核心期刊5</w:t>
      </w:r>
      <w:r>
        <w:rPr>
          <w:rFonts w:hint="eastAsia" w:ascii="Times New Roman" w:hAnsi="Times New Roman" w:eastAsia="宋体" w:cs="Times New Roman"/>
          <w:sz w:val="28"/>
          <w:szCs w:val="28"/>
        </w:rPr>
        <w:t>篇</w:t>
      </w:r>
      <w:r>
        <w:rPr>
          <w:rFonts w:hint="eastAsia" w:ascii="Times New Roman" w:hAnsi="Times New Roman" w:eastAsia="仿宋_GB2312" w:cs="Times New Roman"/>
          <w:sz w:val="32"/>
          <w:szCs w:val="32"/>
        </w:rPr>
        <w:t>。</w:t>
      </w:r>
      <w:r>
        <w:rPr>
          <w:rFonts w:ascii="宋体" w:hAnsi="宋体" w:eastAsia="宋体"/>
          <w:sz w:val="28"/>
          <w:szCs w:val="28"/>
        </w:rPr>
        <w:t>已培育出</w:t>
      </w:r>
      <w:r>
        <w:rPr>
          <w:rFonts w:hint="eastAsia" w:ascii="宋体" w:hAnsi="宋体" w:eastAsia="宋体"/>
          <w:sz w:val="28"/>
          <w:szCs w:val="28"/>
        </w:rPr>
        <w:t>“</w:t>
      </w:r>
      <w:r>
        <w:rPr>
          <w:rFonts w:ascii="宋体" w:hAnsi="宋体" w:eastAsia="宋体"/>
          <w:sz w:val="28"/>
          <w:szCs w:val="28"/>
        </w:rPr>
        <w:t>防艾</w:t>
      </w:r>
      <w:r>
        <w:rPr>
          <w:rFonts w:hint="eastAsia" w:ascii="宋体" w:hAnsi="宋体" w:eastAsia="宋体"/>
          <w:sz w:val="28"/>
          <w:szCs w:val="28"/>
        </w:rPr>
        <w:t>”“</w:t>
      </w:r>
      <w:r>
        <w:rPr>
          <w:rFonts w:ascii="宋体" w:hAnsi="宋体" w:eastAsia="宋体"/>
          <w:sz w:val="28"/>
          <w:szCs w:val="28"/>
        </w:rPr>
        <w:t>控烟</w:t>
      </w:r>
      <w:r>
        <w:rPr>
          <w:rFonts w:hint="eastAsia" w:ascii="宋体" w:hAnsi="宋体" w:eastAsia="宋体"/>
          <w:sz w:val="28"/>
          <w:szCs w:val="28"/>
        </w:rPr>
        <w:t>”“</w:t>
      </w:r>
      <w:r>
        <w:rPr>
          <w:rFonts w:ascii="宋体" w:hAnsi="宋体" w:eastAsia="宋体"/>
          <w:sz w:val="28"/>
          <w:szCs w:val="28"/>
        </w:rPr>
        <w:t>食品安全宣传</w:t>
      </w:r>
      <w:r>
        <w:rPr>
          <w:rFonts w:hint="eastAsia" w:ascii="宋体" w:hAnsi="宋体" w:eastAsia="宋体"/>
          <w:sz w:val="28"/>
          <w:szCs w:val="28"/>
        </w:rPr>
        <w:t>”“</w:t>
      </w:r>
      <w:r>
        <w:rPr>
          <w:rFonts w:ascii="宋体" w:hAnsi="宋体" w:eastAsia="宋体"/>
          <w:sz w:val="28"/>
          <w:szCs w:val="28"/>
        </w:rPr>
        <w:t>食育进课堂</w:t>
      </w:r>
      <w:r>
        <w:rPr>
          <w:rFonts w:hint="eastAsia" w:ascii="宋体" w:hAnsi="宋体" w:eastAsia="宋体"/>
          <w:sz w:val="28"/>
          <w:szCs w:val="28"/>
        </w:rPr>
        <w:t>”</w:t>
      </w:r>
      <w:r>
        <w:rPr>
          <w:rFonts w:ascii="宋体" w:hAnsi="宋体" w:eastAsia="宋体"/>
          <w:sz w:val="28"/>
          <w:szCs w:val="28"/>
        </w:rPr>
        <w:t>等特色品牌活动，</w:t>
      </w:r>
      <w:r>
        <w:rPr>
          <w:rFonts w:ascii="Times New Roman" w:hAnsi="Times New Roman" w:eastAsia="宋体" w:cs="Times New Roman"/>
          <w:sz w:val="28"/>
          <w:szCs w:val="28"/>
        </w:rPr>
        <w:t>学生志愿者参与2000人次，受众人群3万余人</w:t>
      </w:r>
      <w:r>
        <w:rPr>
          <w:rFonts w:hint="eastAsia" w:ascii="Times New Roman" w:hAnsi="Times New Roman" w:eastAsia="宋体" w:cs="Times New Roman"/>
          <w:sz w:val="28"/>
          <w:szCs w:val="28"/>
        </w:rPr>
        <w:t>，</w:t>
      </w:r>
      <w:r>
        <w:rPr>
          <w:rFonts w:ascii="宋体" w:hAnsi="宋体" w:eastAsia="宋体"/>
          <w:sz w:val="28"/>
          <w:szCs w:val="28"/>
        </w:rPr>
        <w:t>极大促进了学生创新实践能力，全面提升了</w:t>
      </w:r>
      <w:r>
        <w:rPr>
          <w:rFonts w:hint="eastAsia" w:ascii="宋体" w:hAnsi="宋体" w:eastAsia="宋体"/>
          <w:sz w:val="28"/>
          <w:szCs w:val="28"/>
        </w:rPr>
        <w:t>公共卫生</w:t>
      </w:r>
      <w:r>
        <w:rPr>
          <w:rFonts w:ascii="宋体" w:hAnsi="宋体" w:eastAsia="宋体"/>
          <w:sz w:val="28"/>
          <w:szCs w:val="28"/>
        </w:rPr>
        <w:t>专业人才的培养质量</w:t>
      </w:r>
      <w:r>
        <w:rPr>
          <w:rFonts w:hint="eastAsia" w:ascii="宋体" w:hAnsi="宋体" w:eastAsia="宋体"/>
          <w:sz w:val="28"/>
          <w:szCs w:val="28"/>
        </w:rPr>
        <w:t>，得到用人单位的一致好评和认可。</w:t>
      </w:r>
    </w:p>
    <w:p w14:paraId="3D5E2A8E">
      <w:pPr>
        <w:widowControl/>
        <w:shd w:val="clear" w:color="auto" w:fill="FFFFFF"/>
        <w:ind w:firstLine="560" w:firstLineChars="200"/>
        <w:rPr>
          <w:rFonts w:asciiTheme="minorEastAsia" w:hAnsiTheme="minorEastAsia"/>
          <w:sz w:val="28"/>
          <w:szCs w:val="28"/>
        </w:rPr>
      </w:pPr>
      <w:bookmarkStart w:id="1" w:name="_Hlk165016815"/>
      <w:bookmarkStart w:id="2" w:name="_Hlk164953863"/>
      <w:r>
        <w:rPr>
          <w:rFonts w:hint="eastAsia" w:ascii="Times New Roman" w:hAnsi="Times New Roman" w:cs="Times New Roman"/>
          <w:bCs/>
          <w:color w:val="000000" w:themeColor="text1"/>
          <w:sz w:val="28"/>
          <w:szCs w:val="28"/>
          <w14:textFill>
            <w14:solidFill>
              <w14:schemeClr w14:val="tx1"/>
            </w14:solidFill>
          </w14:textFill>
        </w:rPr>
        <w:t>近三年本科生就业率95.06%</w:t>
      </w:r>
      <w:bookmarkEnd w:id="1"/>
      <w:r>
        <w:rPr>
          <w:rFonts w:ascii="Times New Roman" w:hAnsi="Times New Roman" w:cs="Times New Roman"/>
          <w:bCs/>
          <w:color w:val="000000" w:themeColor="text1"/>
          <w:sz w:val="28"/>
          <w:szCs w:val="28"/>
          <w14:textFill>
            <w14:solidFill>
              <w14:schemeClr w14:val="tx1"/>
            </w14:solidFill>
          </w14:textFill>
        </w:rPr>
        <w:t>，</w:t>
      </w:r>
      <w:bookmarkEnd w:id="2"/>
      <w:bookmarkStart w:id="3" w:name="_Hlk164870041"/>
      <w:r>
        <w:rPr>
          <w:rFonts w:hint="eastAsia" w:ascii="Times New Roman" w:hAnsi="Times New Roman" w:cs="Times New Roman"/>
          <w:sz w:val="28"/>
          <w:szCs w:val="28"/>
        </w:rPr>
        <w:t>本科应届毕业生考研录取率达到</w:t>
      </w:r>
      <w:r>
        <w:rPr>
          <w:rFonts w:ascii="Times New Roman" w:hAnsi="Times New Roman" w:cs="Times New Roman"/>
          <w:sz w:val="28"/>
          <w:szCs w:val="28"/>
        </w:rPr>
        <w:t>50%，</w:t>
      </w:r>
      <w:r>
        <w:rPr>
          <w:rFonts w:hint="eastAsia" w:asciiTheme="minorEastAsia" w:hAnsiTheme="minorEastAsia"/>
          <w:sz w:val="28"/>
          <w:szCs w:val="28"/>
        </w:rPr>
        <w:t>位列全校第一，部分学生考取北京大学、复旦大学、浙江大学、山东大学、中国疾病预防控制中心和军事科学院等高等院校及科研单位继续深造。</w:t>
      </w:r>
      <w:bookmarkEnd w:id="3"/>
    </w:p>
    <w:p w14:paraId="609354AA">
      <w:pPr>
        <w:widowControl/>
        <w:shd w:val="clear" w:color="auto" w:fill="FFFFFF"/>
        <w:ind w:firstLine="560" w:firstLineChars="200"/>
        <w:rPr>
          <w:rFonts w:asciiTheme="minorEastAsia" w:hAnsiTheme="minorEastAsia"/>
          <w:sz w:val="28"/>
          <w:szCs w:val="28"/>
        </w:rPr>
      </w:pPr>
    </w:p>
    <w:p w14:paraId="46BB4ECF">
      <w:pPr>
        <w:widowControl/>
        <w:shd w:val="clear" w:color="auto" w:fill="FFFFFF"/>
        <w:ind w:firstLine="560" w:firstLineChars="200"/>
        <w:rPr>
          <w:rFonts w:asciiTheme="minorEastAsia" w:hAnsiTheme="minorEastAsia"/>
          <w:sz w:val="28"/>
          <w:szCs w:val="28"/>
        </w:rPr>
      </w:pPr>
    </w:p>
    <w:p w14:paraId="0F23D7C0">
      <w:pPr>
        <w:widowControl/>
        <w:shd w:val="clear" w:color="auto" w:fill="FFFFFF"/>
        <w:ind w:firstLine="562" w:firstLineChars="200"/>
        <w:rPr>
          <w:rFonts w:ascii="宋体" w:hAnsi="宋体" w:eastAsia="宋体" w:cs="宋体"/>
          <w:sz w:val="28"/>
          <w:szCs w:val="28"/>
        </w:rPr>
      </w:pPr>
      <w:r>
        <w:rPr>
          <w:rFonts w:hint="eastAsia" w:ascii="宋体" w:hAnsi="宋体" w:eastAsia="宋体" w:cs="宋体"/>
          <w:b/>
          <w:bCs/>
          <w:sz w:val="28"/>
          <w:szCs w:val="28"/>
        </w:rPr>
        <w:t>专业介绍</w:t>
      </w:r>
    </w:p>
    <w:p w14:paraId="6D1899FE">
      <w:pPr>
        <w:pStyle w:val="2"/>
        <w:widowControl/>
        <w:shd w:val="clear" w:color="auto" w:fill="FFFFFF"/>
        <w:spacing w:beforeAutospacing="0" w:afterAutospacing="0" w:line="360" w:lineRule="exact"/>
        <w:jc w:val="center"/>
        <w:rPr>
          <w:rStyle w:val="8"/>
          <w:rFonts w:hint="default" w:ascii="Times New Roman" w:hAnsi="Times New Roman" w:eastAsia="楷体"/>
          <w:b/>
          <w:color w:val="00B0BB"/>
          <w:spacing w:val="8"/>
          <w:sz w:val="32"/>
          <w:szCs w:val="32"/>
          <w:shd w:val="clear" w:color="auto" w:fill="FFFFFF"/>
        </w:rPr>
      </w:pPr>
      <w:r>
        <w:rPr>
          <w:rStyle w:val="8"/>
          <w:rFonts w:ascii="Times New Roman" w:hAnsi="楷体" w:eastAsia="楷体"/>
          <w:b w:val="0"/>
          <w:color w:val="00B0BB"/>
          <w:spacing w:val="8"/>
          <w:sz w:val="32"/>
          <w:szCs w:val="32"/>
          <w:shd w:val="clear" w:color="auto" w:fill="FFFFFF"/>
          <w:lang w:eastAsia="zh-Hans"/>
        </w:rPr>
        <w:t>卫生检验与检疫</w:t>
      </w:r>
    </w:p>
    <w:p w14:paraId="63D89CC8">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学制</w:t>
      </w:r>
      <w:r>
        <w:rPr>
          <w:rFonts w:ascii="楷体" w:hAnsi="楷体" w:eastAsia="楷体"/>
          <w:spacing w:val="8"/>
          <w:shd w:val="clear" w:color="auto" w:fill="FFFFFF"/>
        </w:rPr>
        <w:t>：</w:t>
      </w:r>
      <w:r>
        <w:rPr>
          <w:rFonts w:hint="eastAsia" w:ascii="楷体" w:hAnsi="楷体" w:eastAsia="楷体"/>
          <w:spacing w:val="8"/>
          <w:shd w:val="clear" w:color="auto" w:fill="FFFFFF"/>
          <w:lang w:eastAsia="zh-Hans"/>
        </w:rPr>
        <w:t>四</w:t>
      </w:r>
      <w:r>
        <w:rPr>
          <w:rFonts w:ascii="楷体" w:hAnsi="楷体" w:eastAsia="楷体"/>
          <w:spacing w:val="8"/>
          <w:shd w:val="clear" w:color="auto" w:fill="FFFFFF"/>
        </w:rPr>
        <w:t>年</w:t>
      </w:r>
    </w:p>
    <w:p w14:paraId="08039A13">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授予学位：</w:t>
      </w:r>
      <w:r>
        <w:rPr>
          <w:rFonts w:hint="eastAsia" w:ascii="楷体" w:hAnsi="楷体" w:eastAsia="楷体"/>
          <w:spacing w:val="8"/>
          <w:shd w:val="clear" w:color="auto" w:fill="FFFFFF"/>
          <w:lang w:eastAsia="zh-Hans"/>
        </w:rPr>
        <w:t>理</w:t>
      </w:r>
      <w:r>
        <w:rPr>
          <w:rFonts w:ascii="楷体" w:hAnsi="楷体" w:eastAsia="楷体"/>
          <w:spacing w:val="8"/>
          <w:shd w:val="clear" w:color="auto" w:fill="FFFFFF"/>
        </w:rPr>
        <w:t>学学士</w:t>
      </w:r>
    </w:p>
    <w:p w14:paraId="0D3A7038">
      <w:pPr>
        <w:spacing w:line="360" w:lineRule="auto"/>
        <w:ind w:firstLine="512" w:firstLineChars="200"/>
        <w:rPr>
          <w:rFonts w:ascii="楷体" w:hAnsi="楷体" w:eastAsia="楷体" w:cs="Times New Roman"/>
          <w:spacing w:val="8"/>
          <w:kern w:val="0"/>
          <w:sz w:val="24"/>
          <w:shd w:val="clear" w:color="auto" w:fill="FFFFFF"/>
        </w:rPr>
      </w:pPr>
      <w:r>
        <w:rPr>
          <w:rFonts w:hint="eastAsia" w:ascii="楷体" w:hAnsi="楷体" w:eastAsia="楷体" w:cs="Times New Roman"/>
          <w:spacing w:val="8"/>
          <w:kern w:val="0"/>
          <w:sz w:val="24"/>
          <w:shd w:val="clear" w:color="auto" w:fill="FFFFFF"/>
        </w:rPr>
        <w:t>卫生检验与检疫是卫生防疫工作的重要组成部分，是保护自然、预防控制疾病、保障人类健康的重要环节</w:t>
      </w:r>
      <w:r>
        <w:rPr>
          <w:rFonts w:ascii="楷体" w:hAnsi="楷体" w:eastAsia="楷体" w:cs="Times New Roman"/>
          <w:spacing w:val="8"/>
          <w:kern w:val="0"/>
          <w:sz w:val="24"/>
          <w:shd w:val="clear" w:color="auto" w:fill="FFFFFF"/>
        </w:rPr>
        <w:t>，</w:t>
      </w:r>
      <w:r>
        <w:rPr>
          <w:rFonts w:hint="eastAsia" w:ascii="楷体" w:hAnsi="楷体" w:eastAsia="楷体" w:cs="Times New Roman"/>
          <w:spacing w:val="8"/>
          <w:kern w:val="0"/>
          <w:sz w:val="24"/>
          <w:shd w:val="clear" w:color="auto" w:fill="FFFFFF"/>
        </w:rPr>
        <w:t>是指对</w:t>
      </w:r>
      <w:r>
        <w:rPr>
          <w:rFonts w:hint="eastAsia" w:ascii="楷体" w:hAnsi="楷体" w:eastAsia="楷体" w:cs="Times New Roman"/>
          <w:spacing w:val="8"/>
          <w:kern w:val="0"/>
          <w:sz w:val="24"/>
          <w:shd w:val="clear" w:color="auto" w:fill="FFFFFF"/>
          <w:lang w:eastAsia="zh-Hans"/>
        </w:rPr>
        <w:t>环境</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lang w:eastAsia="zh-Hans"/>
        </w:rPr>
        <w:t>食品</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lang w:eastAsia="zh-Hans"/>
        </w:rPr>
        <w:t>化妆品</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rPr>
        <w:t>建筑材料</w:t>
      </w:r>
      <w:r>
        <w:rPr>
          <w:rFonts w:hint="eastAsia" w:ascii="楷体" w:hAnsi="楷体" w:eastAsia="楷体" w:cs="Times New Roman"/>
          <w:spacing w:val="8"/>
          <w:kern w:val="0"/>
          <w:sz w:val="24"/>
          <w:shd w:val="clear" w:color="auto" w:fill="FFFFFF"/>
          <w:lang w:eastAsia="zh-Hans"/>
        </w:rPr>
        <w:t>和</w:t>
      </w:r>
      <w:r>
        <w:rPr>
          <w:rFonts w:hint="eastAsia" w:ascii="楷体" w:hAnsi="楷体" w:eastAsia="楷体" w:cs="Times New Roman"/>
          <w:spacing w:val="8"/>
          <w:kern w:val="0"/>
          <w:sz w:val="24"/>
          <w:shd w:val="clear" w:color="auto" w:fill="FFFFFF"/>
        </w:rPr>
        <w:t>与职业病有关的生物材料中有毒有害物质进行卫生检验与检疫，以及突发公共卫生事件的处理等。它与医学检验专业的区别在于，其涵盖的范围更广</w:t>
      </w:r>
      <w:r>
        <w:rPr>
          <w:rFonts w:ascii="楷体" w:hAnsi="楷体" w:eastAsia="楷体" w:cs="Times New Roman"/>
          <w:spacing w:val="8"/>
          <w:kern w:val="0"/>
          <w:sz w:val="24"/>
          <w:shd w:val="clear" w:color="auto" w:fill="FFFFFF"/>
        </w:rPr>
        <w:t>：</w:t>
      </w:r>
      <w:r>
        <w:rPr>
          <w:rFonts w:hint="eastAsia" w:ascii="楷体" w:hAnsi="楷体" w:eastAsia="楷体" w:cs="Times New Roman"/>
          <w:spacing w:val="8"/>
          <w:kern w:val="0"/>
          <w:sz w:val="24"/>
          <w:shd w:val="clear" w:color="auto" w:fill="FFFFFF"/>
        </w:rPr>
        <w:t>近年来相继爆发的“</w:t>
      </w:r>
      <w:r>
        <w:rPr>
          <w:rFonts w:hint="eastAsia" w:ascii="楷体" w:hAnsi="楷体" w:eastAsia="楷体" w:cs="Times New Roman"/>
          <w:spacing w:val="8"/>
          <w:kern w:val="0"/>
          <w:sz w:val="24"/>
          <w:shd w:val="clear" w:color="auto" w:fill="FFFFFF"/>
          <w:lang w:eastAsia="zh-Hans"/>
        </w:rPr>
        <w:t>新冠</w:t>
      </w:r>
      <w:r>
        <w:rPr>
          <w:rFonts w:hint="eastAsia" w:ascii="楷体" w:hAnsi="楷体" w:eastAsia="楷体" w:cs="Times New Roman"/>
          <w:spacing w:val="8"/>
          <w:kern w:val="0"/>
          <w:sz w:val="24"/>
          <w:shd w:val="clear" w:color="auto" w:fill="FFFFFF"/>
        </w:rPr>
        <w:t>”“</w:t>
      </w:r>
      <w:r>
        <w:rPr>
          <w:rFonts w:hint="eastAsia" w:ascii="楷体" w:hAnsi="楷体" w:eastAsia="楷体" w:cs="Times New Roman"/>
          <w:spacing w:val="8"/>
          <w:kern w:val="0"/>
          <w:sz w:val="24"/>
          <w:shd w:val="clear" w:color="auto" w:fill="FFFFFF"/>
          <w:lang w:eastAsia="zh-Hans"/>
        </w:rPr>
        <w:t>非典</w:t>
      </w:r>
      <w:r>
        <w:rPr>
          <w:rFonts w:hint="eastAsia" w:ascii="楷体" w:hAnsi="楷体" w:eastAsia="楷体" w:cs="Times New Roman"/>
          <w:spacing w:val="8"/>
          <w:kern w:val="0"/>
          <w:sz w:val="24"/>
          <w:shd w:val="clear" w:color="auto" w:fill="FFFFFF"/>
        </w:rPr>
        <w:t>”“</w:t>
      </w:r>
      <w:r>
        <w:rPr>
          <w:rFonts w:hint="eastAsia" w:ascii="Times New Roman" w:hAnsi="Times New Roman" w:eastAsia="楷体" w:cs="Times New Roman"/>
          <w:spacing w:val="8"/>
          <w:kern w:val="0"/>
          <w:sz w:val="24"/>
          <w:shd w:val="clear" w:color="auto" w:fill="FFFFFF"/>
        </w:rPr>
        <w:t>甲型</w:t>
      </w:r>
      <w:r>
        <w:rPr>
          <w:rFonts w:ascii="Times New Roman" w:hAnsi="Times New Roman" w:eastAsia="楷体" w:cs="Times New Roman"/>
          <w:spacing w:val="8"/>
          <w:kern w:val="0"/>
          <w:sz w:val="24"/>
          <w:shd w:val="clear" w:color="auto" w:fill="FFFFFF"/>
        </w:rPr>
        <w:t>H1N1</w:t>
      </w:r>
      <w:r>
        <w:rPr>
          <w:rFonts w:hint="eastAsia" w:ascii="楷体" w:hAnsi="楷体" w:eastAsia="楷体" w:cs="Times New Roman"/>
          <w:spacing w:val="8"/>
          <w:kern w:val="0"/>
          <w:sz w:val="24"/>
          <w:shd w:val="clear" w:color="auto" w:fill="FFFFFF"/>
        </w:rPr>
        <w:t>流感”，以及出现的各种严重的环境污染、食物中毒、伪劣食品、职业中毒等威胁着人们身体健康与生命安全的公共卫生事件，都需要卫生检验与检疫专业人员发挥其重要作用以保障公众的安全</w:t>
      </w:r>
      <w:r>
        <w:rPr>
          <w:rFonts w:ascii="楷体" w:hAnsi="楷体" w:eastAsia="楷体" w:cs="Times New Roman"/>
          <w:spacing w:val="8"/>
          <w:kern w:val="0"/>
          <w:sz w:val="24"/>
          <w:shd w:val="clear" w:color="auto" w:fill="FFFFFF"/>
        </w:rPr>
        <w:t>。</w:t>
      </w:r>
    </w:p>
    <w:p w14:paraId="15EFD95B">
      <w:pPr>
        <w:spacing w:line="360" w:lineRule="auto"/>
        <w:ind w:firstLine="512" w:firstLineChars="200"/>
        <w:rPr>
          <w:rFonts w:ascii="楷体" w:hAnsi="楷体" w:eastAsia="楷体" w:cs="Times New Roman"/>
          <w:spacing w:val="8"/>
          <w:kern w:val="0"/>
          <w:sz w:val="24"/>
          <w:shd w:val="clear" w:color="auto" w:fill="FFFFFF"/>
        </w:rPr>
      </w:pPr>
      <w:r>
        <w:rPr>
          <w:rFonts w:hint="eastAsia" w:ascii="楷体" w:hAnsi="楷体" w:eastAsia="楷体" w:cs="Times New Roman"/>
          <w:spacing w:val="8"/>
          <w:kern w:val="0"/>
          <w:sz w:val="24"/>
          <w:shd w:val="clear" w:color="auto" w:fill="FFFFFF"/>
          <w:lang w:eastAsia="zh-Hans"/>
        </w:rPr>
        <w:t>本专业旨在</w:t>
      </w:r>
      <w:r>
        <w:rPr>
          <w:rFonts w:hint="eastAsia" w:ascii="楷体" w:hAnsi="楷体" w:eastAsia="楷体" w:cs="Times New Roman"/>
          <w:spacing w:val="8"/>
          <w:kern w:val="0"/>
          <w:sz w:val="24"/>
          <w:shd w:val="clear" w:color="auto" w:fill="FFFFFF"/>
        </w:rPr>
        <w:t>培养具有历史使命感和社会责任心，符合健康中国发展需要、富有创新精神和实践能力的卫生检验与检疫复合型高级专门人才。</w:t>
      </w:r>
    </w:p>
    <w:p w14:paraId="2D7236B3">
      <w:pPr>
        <w:spacing w:line="360" w:lineRule="auto"/>
        <w:ind w:firstLine="514" w:firstLineChars="200"/>
        <w:rPr>
          <w:rFonts w:ascii="楷体" w:hAnsi="楷体" w:eastAsia="楷体" w:cs="Times New Roman"/>
          <w:spacing w:val="8"/>
          <w:kern w:val="0"/>
          <w:sz w:val="24"/>
          <w:shd w:val="clear" w:color="auto" w:fill="FFFFFF"/>
        </w:rPr>
      </w:pPr>
      <w:r>
        <w:rPr>
          <w:rFonts w:ascii="楷体" w:hAnsi="楷体" w:eastAsia="楷体"/>
          <w:b/>
          <w:bCs/>
          <w:spacing w:val="8"/>
          <w:sz w:val="24"/>
          <w:shd w:val="clear" w:color="auto" w:fill="FFFFFF"/>
        </w:rPr>
        <w:t>专业特色：</w:t>
      </w:r>
      <w:r>
        <w:rPr>
          <w:rFonts w:hint="eastAsia" w:ascii="楷体" w:hAnsi="楷体" w:eastAsia="楷体"/>
          <w:spacing w:val="8"/>
          <w:sz w:val="24"/>
          <w:shd w:val="clear" w:color="auto" w:fill="FFFFFF"/>
        </w:rPr>
        <w:t>国家级一流专业建设点，</w:t>
      </w:r>
      <w:r>
        <w:rPr>
          <w:rFonts w:hint="eastAsia" w:ascii="楷体" w:hAnsi="楷体" w:eastAsia="楷体" w:cs="Times New Roman"/>
          <w:spacing w:val="8"/>
          <w:kern w:val="0"/>
          <w:sz w:val="24"/>
          <w:shd w:val="clear" w:color="auto" w:fill="FFFFFF"/>
        </w:rPr>
        <w:t>充分发挥河北大学医理工文多学科交叉融合的办学特色，</w:t>
      </w:r>
      <w:r>
        <w:rPr>
          <w:rFonts w:hint="eastAsia" w:ascii="楷体" w:hAnsi="楷体" w:eastAsia="楷体" w:cs="Times New Roman"/>
          <w:spacing w:val="8"/>
          <w:kern w:val="0"/>
          <w:sz w:val="24"/>
          <w:shd w:val="clear" w:color="auto" w:fill="FFFFFF"/>
          <w:lang w:eastAsia="zh-Hans"/>
        </w:rPr>
        <w:t>借助多学科平台优势</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rPr>
        <w:t>促进医理、医工、医文结合；实施以实践能力提升为导向的卫生检验与检疫专业创新人才培养模式，构建以“教学-实践-社会服务”为特色的教学体系，推动“政用产学研”的深度融合，理论教学与实践</w:t>
      </w:r>
      <w:r>
        <w:rPr>
          <w:rFonts w:hint="eastAsia" w:ascii="楷体" w:hAnsi="楷体" w:eastAsia="楷体" w:cs="Times New Roman"/>
          <w:spacing w:val="8"/>
          <w:kern w:val="0"/>
          <w:sz w:val="24"/>
          <w:shd w:val="clear" w:color="auto" w:fill="FFFFFF"/>
          <w:lang w:eastAsia="zh-Hans"/>
        </w:rPr>
        <w:t>教学并重</w:t>
      </w:r>
      <w:r>
        <w:rPr>
          <w:rFonts w:hint="eastAsia" w:ascii="楷体" w:hAnsi="楷体" w:eastAsia="楷体" w:cs="Times New Roman"/>
          <w:spacing w:val="8"/>
          <w:kern w:val="0"/>
          <w:sz w:val="24"/>
          <w:shd w:val="clear" w:color="auto" w:fill="FFFFFF"/>
        </w:rPr>
        <w:t>。</w:t>
      </w:r>
    </w:p>
    <w:p w14:paraId="11A9452D">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就业方向：</w:t>
      </w:r>
      <w:r>
        <w:rPr>
          <w:rFonts w:hint="eastAsia" w:ascii="楷体" w:hAnsi="楷体" w:eastAsia="楷体"/>
          <w:spacing w:val="8"/>
          <w:shd w:val="clear" w:color="auto" w:fill="FFFFFF"/>
        </w:rPr>
        <w:t>各级卫生行政主管部门、疾病预防控制中心、地方病和职业病防治所、环境保护局、食品药品监督局、海关、出入境检验检疫局、质量技术监督局、产品质量监督检验院等。以及第三方检测中心、制药厂、食品药品化妆品企业、集中式供水企业等单位。</w:t>
      </w:r>
    </w:p>
    <w:p w14:paraId="25CF8227">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专业前景：</w:t>
      </w:r>
      <w:r>
        <w:rPr>
          <w:rFonts w:ascii="楷体" w:hAnsi="楷体" w:eastAsia="楷体"/>
          <w:spacing w:val="8"/>
          <w:shd w:val="clear" w:color="auto" w:fill="FFFFFF"/>
        </w:rPr>
        <w:t>卫生检验与检验一直是疾病预防与控制和公共卫生事件预防的先遣部队，对守护人民群众的生命安全和身体健康起着举足轻重的作用。</w:t>
      </w:r>
      <w:r>
        <w:rPr>
          <w:rFonts w:ascii="Times New Roman" w:hAnsi="Times New Roman" w:eastAsia="楷体"/>
          <w:spacing w:val="8"/>
          <w:shd w:val="clear" w:color="auto" w:fill="FFFFFF"/>
        </w:rPr>
        <w:t>2016</w:t>
      </w:r>
      <w:r>
        <w:rPr>
          <w:rFonts w:ascii="楷体" w:hAnsi="楷体" w:eastAsia="楷体"/>
          <w:spacing w:val="8"/>
          <w:shd w:val="clear" w:color="auto" w:fill="FFFFFF"/>
        </w:rPr>
        <w:t>年中共中央、国务院发布《“健康中国</w:t>
      </w:r>
      <w:r>
        <w:rPr>
          <w:rFonts w:ascii="Times New Roman" w:hAnsi="Times New Roman" w:eastAsia="楷体"/>
          <w:spacing w:val="8"/>
          <w:shd w:val="clear" w:color="auto" w:fill="FFFFFF"/>
        </w:rPr>
        <w:t>2030</w:t>
      </w:r>
      <w:r>
        <w:rPr>
          <w:rFonts w:ascii="楷体" w:hAnsi="楷体" w:eastAsia="楷体"/>
          <w:spacing w:val="8"/>
          <w:shd w:val="clear" w:color="auto" w:fill="FFFFFF"/>
        </w:rPr>
        <w:t>”规划纲要》，</w:t>
      </w:r>
      <w:r>
        <w:rPr>
          <w:rFonts w:hint="eastAsia" w:ascii="楷体" w:hAnsi="楷体" w:eastAsia="楷体"/>
          <w:spacing w:val="8"/>
          <w:shd w:val="clear" w:color="auto" w:fill="FFFFFF"/>
          <w:lang w:eastAsia="zh-Hans"/>
        </w:rPr>
        <w:t>要求深入开展大气</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水</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土壤等污染防治</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建立健全环境与健康监测</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调查和风险评估制度</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随着“新冠疫情”的爆发</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国家和社会对卫生检验与检疫行业领域的重视程度加强</w:t>
      </w:r>
      <w:r>
        <w:rPr>
          <w:rFonts w:ascii="楷体" w:hAnsi="楷体" w:eastAsia="楷体"/>
          <w:spacing w:val="8"/>
          <w:shd w:val="clear" w:color="auto" w:fill="FFFFFF"/>
          <w:lang w:eastAsia="zh-Hans"/>
        </w:rPr>
        <w:t>，</w:t>
      </w:r>
      <w:r>
        <w:rPr>
          <w:rFonts w:ascii="楷体" w:hAnsi="楷体" w:eastAsia="楷体"/>
          <w:spacing w:val="8"/>
          <w:shd w:val="clear" w:color="auto" w:fill="FFFFFF"/>
        </w:rPr>
        <w:t>卫生检验与检疫人才也一定会迎来新一轮更好的发展！</w:t>
      </w:r>
    </w:p>
    <w:p w14:paraId="24C0CB7D">
      <w:pPr>
        <w:widowControl/>
        <w:shd w:val="clear" w:color="auto" w:fill="FFFFFF"/>
        <w:spacing w:line="360" w:lineRule="exact"/>
        <w:jc w:val="center"/>
        <w:outlineLvl w:val="0"/>
        <w:rPr>
          <w:rFonts w:ascii="楷体" w:hAnsi="楷体" w:eastAsia="楷体" w:cs="Times New Roman"/>
          <w:b/>
          <w:color w:val="00B0BB"/>
          <w:spacing w:val="8"/>
          <w:kern w:val="44"/>
          <w:sz w:val="28"/>
          <w:szCs w:val="28"/>
          <w:shd w:val="clear" w:color="auto" w:fill="FFFFFF"/>
        </w:rPr>
      </w:pPr>
    </w:p>
    <w:p w14:paraId="134B5287">
      <w:pPr>
        <w:widowControl/>
        <w:shd w:val="clear" w:color="auto" w:fill="FFFFFF"/>
        <w:spacing w:line="360" w:lineRule="exact"/>
        <w:jc w:val="center"/>
        <w:outlineLvl w:val="0"/>
        <w:rPr>
          <w:rFonts w:ascii="楷体" w:hAnsi="楷体" w:eastAsia="楷体" w:cs="Times New Roman"/>
          <w:b/>
          <w:color w:val="00B0BB"/>
          <w:spacing w:val="8"/>
          <w:kern w:val="44"/>
          <w:sz w:val="32"/>
          <w:szCs w:val="32"/>
          <w:shd w:val="clear" w:color="auto" w:fill="FFFFFF"/>
        </w:rPr>
      </w:pPr>
    </w:p>
    <w:p w14:paraId="4BA9CFE5">
      <w:pPr>
        <w:widowControl/>
        <w:shd w:val="clear" w:color="auto" w:fill="FFFFFF"/>
        <w:spacing w:line="360" w:lineRule="exact"/>
        <w:jc w:val="center"/>
        <w:outlineLvl w:val="0"/>
        <w:rPr>
          <w:rFonts w:ascii="楷体" w:hAnsi="楷体" w:eastAsia="楷体" w:cs="Times New Roman"/>
          <w:b/>
          <w:color w:val="00B0BB"/>
          <w:spacing w:val="8"/>
          <w:kern w:val="44"/>
          <w:sz w:val="32"/>
          <w:szCs w:val="32"/>
          <w:shd w:val="clear" w:color="auto" w:fill="FFFFFF"/>
        </w:rPr>
      </w:pPr>
      <w:r>
        <w:rPr>
          <w:rFonts w:ascii="楷体" w:hAnsi="楷体" w:eastAsia="楷体" w:cs="Times New Roman"/>
          <w:b/>
          <w:color w:val="00B0BB"/>
          <w:spacing w:val="8"/>
          <w:kern w:val="44"/>
          <w:sz w:val="32"/>
          <w:szCs w:val="32"/>
          <w:shd w:val="clear" w:color="auto" w:fill="FFFFFF"/>
        </w:rPr>
        <w:t>预防医学</w:t>
      </w:r>
    </w:p>
    <w:p w14:paraId="4C996FA3">
      <w:pPr>
        <w:widowControl/>
        <w:spacing w:line="360" w:lineRule="auto"/>
        <w:ind w:firstLine="420"/>
        <w:rPr>
          <w:rFonts w:ascii="楷体" w:hAnsi="楷体" w:eastAsia="楷体" w:cs="Times New Roman"/>
          <w:color w:val="333333"/>
          <w:spacing w:val="8"/>
          <w:kern w:val="0"/>
          <w:sz w:val="24"/>
          <w:shd w:val="clear" w:color="auto" w:fill="FFFFFF"/>
        </w:rPr>
      </w:pPr>
      <w:r>
        <w:rPr>
          <w:rFonts w:ascii="楷体" w:hAnsi="楷体" w:eastAsia="楷体" w:cs="Times New Roman"/>
          <w:b/>
          <w:bCs/>
          <w:color w:val="333333"/>
          <w:spacing w:val="8"/>
          <w:kern w:val="0"/>
          <w:sz w:val="24"/>
          <w:shd w:val="clear" w:color="auto" w:fill="FFFFFF"/>
        </w:rPr>
        <w:t>学制</w:t>
      </w:r>
      <w:r>
        <w:rPr>
          <w:rFonts w:ascii="楷体" w:hAnsi="楷体" w:eastAsia="楷体" w:cs="Times New Roman"/>
          <w:color w:val="333333"/>
          <w:spacing w:val="8"/>
          <w:kern w:val="0"/>
          <w:sz w:val="24"/>
          <w:shd w:val="clear" w:color="auto" w:fill="FFFFFF"/>
        </w:rPr>
        <w:t>：五年</w:t>
      </w:r>
    </w:p>
    <w:p w14:paraId="355CAC30">
      <w:pPr>
        <w:widowControl/>
        <w:spacing w:line="360" w:lineRule="auto"/>
        <w:ind w:firstLine="420"/>
        <w:rPr>
          <w:rFonts w:ascii="楷体" w:hAnsi="楷体" w:eastAsia="楷体" w:cs="Times New Roman"/>
          <w:color w:val="333333"/>
          <w:spacing w:val="8"/>
          <w:kern w:val="0"/>
          <w:sz w:val="24"/>
          <w:shd w:val="clear" w:color="auto" w:fill="FFFFFF"/>
        </w:rPr>
      </w:pPr>
      <w:r>
        <w:rPr>
          <w:rFonts w:ascii="楷体" w:hAnsi="楷体" w:eastAsia="楷体" w:cs="Times New Roman"/>
          <w:b/>
          <w:bCs/>
          <w:color w:val="333333"/>
          <w:spacing w:val="8"/>
          <w:kern w:val="0"/>
          <w:sz w:val="24"/>
          <w:shd w:val="clear" w:color="auto" w:fill="FFFFFF"/>
        </w:rPr>
        <w:t>授予学位：</w:t>
      </w:r>
      <w:r>
        <w:rPr>
          <w:rFonts w:ascii="楷体" w:hAnsi="楷体" w:eastAsia="楷体" w:cs="Times New Roman"/>
          <w:color w:val="333333"/>
          <w:spacing w:val="8"/>
          <w:kern w:val="0"/>
          <w:sz w:val="24"/>
          <w:shd w:val="clear" w:color="auto" w:fill="FFFFFF"/>
        </w:rPr>
        <w:t>医学学士</w:t>
      </w:r>
    </w:p>
    <w:p w14:paraId="3F467D76">
      <w:pPr>
        <w:spacing w:line="360" w:lineRule="auto"/>
        <w:ind w:firstLine="512" w:firstLineChars="200"/>
        <w:rPr>
          <w:rFonts w:ascii="楷体" w:hAnsi="楷体" w:eastAsia="楷体" w:cs="Times New Roman"/>
          <w:color w:val="333333"/>
          <w:spacing w:val="8"/>
          <w:kern w:val="0"/>
          <w:sz w:val="24"/>
          <w:shd w:val="clear" w:color="auto" w:fill="FFFFFF"/>
        </w:rPr>
      </w:pPr>
      <w:r>
        <w:rPr>
          <w:rFonts w:ascii="楷体" w:hAnsi="楷体" w:eastAsia="楷体" w:cs="Times New Roman"/>
          <w:color w:val="333333"/>
          <w:spacing w:val="8"/>
          <w:kern w:val="0"/>
          <w:sz w:val="24"/>
          <w:shd w:val="clear" w:color="auto" w:fill="FFFFFF"/>
        </w:rPr>
        <w:t>预防医学是</w:t>
      </w:r>
      <w:r>
        <w:rPr>
          <w:rFonts w:hint="eastAsia" w:ascii="楷体" w:hAnsi="楷体" w:eastAsia="楷体" w:cs="Times New Roman"/>
          <w:color w:val="333333"/>
          <w:spacing w:val="8"/>
          <w:kern w:val="0"/>
          <w:sz w:val="24"/>
          <w:shd w:val="clear" w:color="auto" w:fill="FFFFFF"/>
        </w:rPr>
        <w:t>以“环境-人群-健康”为模式，</w:t>
      </w:r>
      <w:r>
        <w:rPr>
          <w:rFonts w:ascii="楷体" w:hAnsi="楷体" w:eastAsia="楷体" w:cs="Times New Roman"/>
          <w:color w:val="333333"/>
          <w:spacing w:val="8"/>
          <w:kern w:val="0"/>
          <w:sz w:val="24"/>
          <w:shd w:val="clear" w:color="auto" w:fill="FFFFFF"/>
        </w:rPr>
        <w:t>以人群为研究对象，以预防为主导思想，运用现代医学知识和方法，研究环境对健康的影响规律，</w:t>
      </w:r>
      <w:r>
        <w:rPr>
          <w:rFonts w:hint="eastAsia" w:ascii="楷体" w:hAnsi="楷体" w:eastAsia="楷体" w:cs="Times New Roman"/>
          <w:color w:val="333333"/>
          <w:spacing w:val="8"/>
          <w:kern w:val="0"/>
          <w:sz w:val="24"/>
          <w:shd w:val="clear" w:color="auto" w:fill="FFFFFF"/>
        </w:rPr>
        <w:t>阐明外界环境因素与人群健康的相互关系，</w:t>
      </w:r>
      <w:r>
        <w:rPr>
          <w:rFonts w:ascii="楷体" w:hAnsi="楷体" w:eastAsia="楷体" w:cs="Times New Roman"/>
          <w:color w:val="333333"/>
          <w:spacing w:val="8"/>
          <w:kern w:val="0"/>
          <w:sz w:val="24"/>
          <w:shd w:val="clear" w:color="auto" w:fill="FFFFFF"/>
        </w:rPr>
        <w:t>制定</w:t>
      </w:r>
      <w:r>
        <w:rPr>
          <w:rFonts w:hint="eastAsia" w:ascii="楷体" w:hAnsi="楷体" w:eastAsia="楷体" w:cs="Times New Roman"/>
          <w:color w:val="333333"/>
          <w:spacing w:val="8"/>
          <w:kern w:val="0"/>
          <w:sz w:val="24"/>
          <w:shd w:val="clear" w:color="auto" w:fill="FFFFFF"/>
        </w:rPr>
        <w:t>公共卫生</w:t>
      </w:r>
      <w:r>
        <w:rPr>
          <w:rFonts w:ascii="楷体" w:hAnsi="楷体" w:eastAsia="楷体" w:cs="Times New Roman"/>
          <w:color w:val="333333"/>
          <w:spacing w:val="8"/>
          <w:kern w:val="0"/>
          <w:sz w:val="24"/>
          <w:shd w:val="clear" w:color="auto" w:fill="FFFFFF"/>
        </w:rPr>
        <w:t>策略与措施，</w:t>
      </w:r>
      <w:r>
        <w:rPr>
          <w:rFonts w:hint="eastAsia" w:ascii="楷体" w:hAnsi="楷体" w:eastAsia="楷体" w:cs="Times New Roman"/>
          <w:color w:val="333333"/>
          <w:spacing w:val="8"/>
          <w:kern w:val="0"/>
          <w:sz w:val="24"/>
          <w:shd w:val="clear" w:color="auto" w:fill="FFFFFF"/>
        </w:rPr>
        <w:t>以</w:t>
      </w:r>
      <w:r>
        <w:rPr>
          <w:rFonts w:ascii="楷体" w:hAnsi="楷体" w:eastAsia="楷体" w:cs="Times New Roman"/>
          <w:color w:val="333333"/>
          <w:spacing w:val="8"/>
          <w:kern w:val="0"/>
          <w:sz w:val="24"/>
          <w:shd w:val="clear" w:color="auto" w:fill="FFFFFF"/>
        </w:rPr>
        <w:t>实现预防疾病、促进健康、延长寿命、提高生命质量</w:t>
      </w:r>
      <w:r>
        <w:rPr>
          <w:rFonts w:hint="eastAsia" w:ascii="楷体" w:hAnsi="楷体" w:eastAsia="楷体" w:cs="Times New Roman"/>
          <w:color w:val="333333"/>
          <w:spacing w:val="8"/>
          <w:kern w:val="0"/>
          <w:sz w:val="24"/>
          <w:shd w:val="clear" w:color="auto" w:fill="FFFFFF"/>
        </w:rPr>
        <w:t>为目标的一门医学科学</w:t>
      </w:r>
      <w:r>
        <w:rPr>
          <w:rFonts w:ascii="楷体" w:hAnsi="楷体" w:eastAsia="楷体" w:cs="Times New Roman"/>
          <w:color w:val="333333"/>
          <w:spacing w:val="8"/>
          <w:kern w:val="0"/>
          <w:sz w:val="24"/>
          <w:shd w:val="clear" w:color="auto" w:fill="FFFFFF"/>
        </w:rPr>
        <w:t>。</w:t>
      </w:r>
    </w:p>
    <w:p w14:paraId="0E47F169">
      <w:pPr>
        <w:spacing w:line="360" w:lineRule="auto"/>
        <w:ind w:firstLine="512" w:firstLineChars="200"/>
        <w:rPr>
          <w:rFonts w:ascii="楷体" w:hAnsi="楷体" w:eastAsia="楷体" w:cs="Times New Roman"/>
          <w:color w:val="333333"/>
          <w:spacing w:val="8"/>
          <w:kern w:val="0"/>
          <w:sz w:val="24"/>
          <w:shd w:val="clear" w:color="auto" w:fill="FFFFFF"/>
        </w:rPr>
      </w:pPr>
      <w:r>
        <w:rPr>
          <w:rFonts w:ascii="楷体" w:hAnsi="楷体" w:eastAsia="楷体" w:cs="Times New Roman"/>
          <w:color w:val="333333"/>
          <w:spacing w:val="8"/>
          <w:kern w:val="0"/>
          <w:sz w:val="24"/>
          <w:shd w:val="clear" w:color="auto" w:fill="FFFFFF"/>
        </w:rPr>
        <w:t>本专业培养</w:t>
      </w:r>
      <w:r>
        <w:rPr>
          <w:rFonts w:hint="eastAsia" w:ascii="楷体" w:hAnsi="楷体" w:eastAsia="楷体" w:cs="Times New Roman"/>
          <w:color w:val="333333"/>
          <w:spacing w:val="8"/>
          <w:kern w:val="0"/>
          <w:sz w:val="24"/>
          <w:shd w:val="clear" w:color="auto" w:fill="FFFFFF"/>
        </w:rPr>
        <w:t>培养具有强烈的社会责任感、良好的人文素养和职业道德、扎实的基础知识和专业知识，较强的实践能力和创新精神，能够胜任疾病预防控制、卫生监督、卫生保健、健康促进、社区卫生服务等公共卫生领域相关工作，熟练</w:t>
      </w:r>
      <w:r>
        <w:rPr>
          <w:rFonts w:ascii="楷体" w:hAnsi="楷体" w:eastAsia="楷体" w:cs="Times New Roman"/>
          <w:color w:val="333333"/>
          <w:spacing w:val="8"/>
          <w:kern w:val="0"/>
          <w:sz w:val="24"/>
          <w:shd w:val="clear" w:color="auto" w:fill="FFFFFF"/>
        </w:rPr>
        <w:t>应对和处置突发公共卫生事件的复合型预防医学人才。</w:t>
      </w:r>
    </w:p>
    <w:p w14:paraId="7904FEF1">
      <w:pPr>
        <w:spacing w:line="360" w:lineRule="auto"/>
        <w:ind w:firstLine="420"/>
        <w:rPr>
          <w:rFonts w:ascii="楷体" w:hAnsi="楷体" w:eastAsia="楷体" w:cs="Times New Roman"/>
          <w:bCs/>
          <w:sz w:val="24"/>
        </w:rPr>
      </w:pPr>
      <w:r>
        <w:rPr>
          <w:rFonts w:ascii="楷体" w:hAnsi="楷体" w:eastAsia="楷体" w:cs="Times New Roman"/>
          <w:b/>
          <w:bCs/>
          <w:color w:val="333333"/>
          <w:spacing w:val="8"/>
          <w:kern w:val="0"/>
          <w:sz w:val="24"/>
          <w:shd w:val="clear" w:color="auto" w:fill="FFFFFF"/>
        </w:rPr>
        <w:t>专业特色：</w:t>
      </w:r>
      <w:r>
        <w:rPr>
          <w:rFonts w:hint="eastAsia" w:ascii="楷体" w:hAnsi="楷体" w:eastAsia="楷体" w:cs="Times New Roman"/>
          <w:bCs/>
          <w:sz w:val="24"/>
        </w:rPr>
        <w:t>构建了以实践能力培养为主的科研型或应用型预防医学专门人才培养模式，设立服务区域经济社会需求的发展目标，依托河北大学综合大学资源优势，培养学生多元文化素养，引导学生注重公共卫生思维的养成和公共卫生服务技能的锻炼，以适应新时代公共卫生体系和新医学模式对高素质公共卫生人才的要求。</w:t>
      </w:r>
    </w:p>
    <w:p w14:paraId="4FB54D6D">
      <w:pPr>
        <w:widowControl/>
        <w:spacing w:line="360" w:lineRule="auto"/>
        <w:ind w:firstLine="420"/>
        <w:rPr>
          <w:rFonts w:ascii="楷体" w:hAnsi="楷体" w:eastAsia="楷体" w:cs="Times New Roman"/>
          <w:color w:val="333333"/>
          <w:spacing w:val="8"/>
          <w:kern w:val="0"/>
          <w:sz w:val="24"/>
          <w:shd w:val="clear" w:color="auto" w:fill="FFFFFF"/>
        </w:rPr>
      </w:pPr>
      <w:r>
        <w:rPr>
          <w:rFonts w:ascii="楷体" w:hAnsi="楷体" w:eastAsia="楷体" w:cs="Times New Roman"/>
          <w:b/>
          <w:bCs/>
          <w:color w:val="333333"/>
          <w:spacing w:val="8"/>
          <w:kern w:val="0"/>
          <w:sz w:val="24"/>
          <w:shd w:val="clear" w:color="auto" w:fill="FFFFFF"/>
        </w:rPr>
        <w:t>就业方向：</w:t>
      </w:r>
      <w:r>
        <w:rPr>
          <w:rFonts w:hint="eastAsia" w:ascii="楷体" w:hAnsi="楷体" w:eastAsia="楷体" w:cs="Times New Roman"/>
          <w:color w:val="333333"/>
          <w:spacing w:val="8"/>
          <w:kern w:val="0"/>
          <w:sz w:val="24"/>
          <w:shd w:val="clear" w:color="auto" w:fill="FFFFFF"/>
        </w:rPr>
        <w:t>各级疾病预防控制中心</w:t>
      </w:r>
      <w:r>
        <w:rPr>
          <w:rFonts w:ascii="楷体" w:hAnsi="楷体" w:eastAsia="楷体" w:cs="Times New Roman"/>
          <w:color w:val="333333"/>
          <w:spacing w:val="8"/>
          <w:kern w:val="0"/>
          <w:sz w:val="24"/>
          <w:shd w:val="clear" w:color="auto" w:fill="FFFFFF"/>
        </w:rPr>
        <w:t>、</w:t>
      </w:r>
      <w:r>
        <w:rPr>
          <w:rFonts w:hint="eastAsia" w:ascii="楷体" w:hAnsi="楷体" w:eastAsia="楷体" w:cs="Times New Roman"/>
          <w:color w:val="333333"/>
          <w:spacing w:val="8"/>
          <w:kern w:val="0"/>
          <w:sz w:val="24"/>
          <w:shd w:val="clear" w:color="auto" w:fill="FFFFFF"/>
        </w:rPr>
        <w:t>卫生监督所、出入境卫生检验检疫局、卫生事业管理部门、</w:t>
      </w:r>
      <w:r>
        <w:rPr>
          <w:rFonts w:ascii="楷体" w:hAnsi="楷体" w:eastAsia="楷体" w:cs="Times New Roman"/>
          <w:color w:val="333333"/>
          <w:spacing w:val="8"/>
          <w:kern w:val="0"/>
          <w:sz w:val="24"/>
          <w:shd w:val="clear" w:color="auto" w:fill="FFFFFF"/>
        </w:rPr>
        <w:t>环境保护与监测局、食品及药品企业、高校及科院院所等。</w:t>
      </w:r>
    </w:p>
    <w:p w14:paraId="79681B65">
      <w:pPr>
        <w:widowControl/>
        <w:spacing w:line="360" w:lineRule="auto"/>
        <w:ind w:firstLine="420"/>
        <w:rPr>
          <w:rFonts w:ascii="Times New Roman" w:hAnsi="Times New Roman" w:eastAsia="楷体" w:cs="Times New Roman"/>
          <w:color w:val="333333"/>
          <w:spacing w:val="8"/>
          <w:kern w:val="0"/>
          <w:sz w:val="24"/>
          <w:shd w:val="clear" w:color="auto" w:fill="FFFFFF"/>
        </w:rPr>
      </w:pPr>
      <w:r>
        <w:rPr>
          <w:rFonts w:ascii="Times New Roman" w:hAnsi="Times New Roman" w:eastAsia="楷体" w:cs="Times New Roman"/>
          <w:b/>
          <w:bCs/>
          <w:color w:val="333333"/>
          <w:spacing w:val="8"/>
          <w:kern w:val="0"/>
          <w:sz w:val="24"/>
          <w:shd w:val="clear" w:color="auto" w:fill="FFFFFF"/>
        </w:rPr>
        <w:t>专业前景：</w:t>
      </w:r>
      <w:r>
        <w:rPr>
          <w:rFonts w:ascii="楷体" w:hAnsi="楷体" w:eastAsia="楷体" w:cs="Arial"/>
          <w:color w:val="222222"/>
          <w:sz w:val="24"/>
          <w:shd w:val="clear" w:color="auto" w:fill="FFFFFF"/>
        </w:rPr>
        <w:t>随着</w:t>
      </w:r>
      <w:r>
        <w:rPr>
          <w:rFonts w:hint="eastAsia" w:ascii="楷体" w:hAnsi="楷体" w:eastAsia="楷体" w:cs="Arial"/>
          <w:color w:val="222222"/>
          <w:sz w:val="24"/>
          <w:shd w:val="clear" w:color="auto" w:fill="FFFFFF"/>
        </w:rPr>
        <w:t>国家</w:t>
      </w:r>
      <w:r>
        <w:rPr>
          <w:rFonts w:ascii="楷体" w:hAnsi="楷体" w:eastAsia="楷体" w:cs="Arial"/>
          <w:color w:val="222222"/>
          <w:sz w:val="24"/>
          <w:shd w:val="clear" w:color="auto" w:fill="FFFFFF"/>
        </w:rPr>
        <w:t>对公共卫生事业的投入逐年增加，预防医学专业的发展前景十分看好。同时，新技术的不断涌现也为预防医学专业提供了新的发展动力和研究领域。</w:t>
      </w:r>
      <w:r>
        <w:rPr>
          <w:rFonts w:ascii="Times New Roman" w:hAnsi="Times New Roman" w:eastAsia="楷体" w:cs="Times New Roman"/>
          <w:color w:val="333333"/>
          <w:spacing w:val="8"/>
          <w:kern w:val="0"/>
          <w:sz w:val="24"/>
          <w:shd w:val="clear" w:color="auto" w:fill="FFFFFF"/>
        </w:rPr>
        <w:t>2016年中共中央、国务院发布</w:t>
      </w:r>
      <w:r>
        <w:rPr>
          <w:rFonts w:ascii="楷体" w:hAnsi="楷体" w:eastAsia="楷体" w:cs="楷体"/>
          <w:color w:val="333333"/>
          <w:spacing w:val="8"/>
          <w:kern w:val="0"/>
          <w:sz w:val="24"/>
          <w:shd w:val="clear" w:color="auto" w:fill="FFFFFF"/>
        </w:rPr>
        <w:t>《“健康中国2030”规划纲要》</w:t>
      </w:r>
      <w:r>
        <w:rPr>
          <w:rFonts w:hint="eastAsia" w:ascii="Times New Roman" w:hAnsi="Times New Roman" w:eastAsia="楷体" w:cs="Times New Roman"/>
          <w:color w:val="333333"/>
          <w:spacing w:val="8"/>
          <w:kern w:val="0"/>
          <w:sz w:val="24"/>
          <w:shd w:val="clear" w:color="auto" w:fill="FFFFFF"/>
        </w:rPr>
        <w:t>，</w:t>
      </w:r>
      <w:r>
        <w:rPr>
          <w:rFonts w:ascii="Times New Roman" w:hAnsi="Times New Roman" w:eastAsia="楷体" w:cs="Times New Roman"/>
          <w:color w:val="333333"/>
          <w:spacing w:val="8"/>
          <w:kern w:val="0"/>
          <w:sz w:val="24"/>
          <w:shd w:val="clear" w:color="auto" w:fill="FFFFFF"/>
        </w:rPr>
        <w:t>2017年党的十九大报告再次提出要坚持预防为主</w:t>
      </w:r>
      <w:r>
        <w:rPr>
          <w:rFonts w:hint="eastAsia" w:ascii="Times New Roman" w:hAnsi="Times New Roman" w:eastAsia="楷体" w:cs="Times New Roman"/>
          <w:color w:val="333333"/>
          <w:spacing w:val="8"/>
          <w:kern w:val="0"/>
          <w:sz w:val="24"/>
          <w:shd w:val="clear" w:color="auto" w:fill="FFFFFF"/>
        </w:rPr>
        <w:t>、</w:t>
      </w:r>
      <w:r>
        <w:rPr>
          <w:rFonts w:ascii="Times New Roman" w:hAnsi="Times New Roman" w:eastAsia="楷体" w:cs="Times New Roman"/>
          <w:color w:val="333333"/>
          <w:spacing w:val="8"/>
          <w:kern w:val="0"/>
          <w:sz w:val="24"/>
          <w:shd w:val="clear" w:color="auto" w:fill="FFFFFF"/>
        </w:rPr>
        <w:t>预防控制重大疾病。</w:t>
      </w:r>
      <w:r>
        <w:rPr>
          <w:rFonts w:ascii="楷体" w:hAnsi="楷体" w:eastAsia="楷体" w:cs="楷体"/>
          <w:color w:val="333333"/>
          <w:spacing w:val="8"/>
          <w:kern w:val="0"/>
          <w:sz w:val="24"/>
          <w:shd w:val="clear" w:color="auto" w:fill="FFFFFF"/>
        </w:rPr>
        <w:t>坚持“预防为主”是国家战略，预防医学仍将是医学发展的热点专业。</w:t>
      </w:r>
    </w:p>
    <w:p w14:paraId="6B3F0281">
      <w:pPr>
        <w:pStyle w:val="5"/>
        <w:widowControl/>
        <w:spacing w:beforeAutospacing="0" w:afterAutospacing="0"/>
        <w:rPr>
          <w:rFonts w:ascii="宋体" w:hAnsi="宋体" w:eastAsia="宋体" w:cs="宋体"/>
          <w:sz w:val="28"/>
          <w:szCs w:val="28"/>
        </w:rPr>
      </w:pPr>
    </w:p>
    <w:p w14:paraId="6B500014">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毕业前景</w:t>
      </w:r>
    </w:p>
    <w:p w14:paraId="771FEAC9">
      <w:pPr>
        <w:ind w:firstLine="560" w:firstLineChars="200"/>
        <w:rPr>
          <w:rFonts w:ascii="Times New Roman" w:hAnsi="Times New Roman" w:cs="Times New Roman"/>
          <w:sz w:val="28"/>
          <w:szCs w:val="28"/>
        </w:rPr>
      </w:pPr>
      <w:r>
        <w:rPr>
          <w:rFonts w:hint="eastAsia" w:ascii="Times New Roman" w:hAnsi="Times New Roman" w:cs="Times New Roman"/>
          <w:bCs/>
          <w:sz w:val="28"/>
          <w:szCs w:val="28"/>
        </w:rPr>
        <w:t>学院近三年</w:t>
      </w:r>
      <w:r>
        <w:rPr>
          <w:rFonts w:hint="eastAsia" w:ascii="Times New Roman" w:hAnsi="Times New Roman" w:cs="Times New Roman"/>
          <w:sz w:val="28"/>
          <w:szCs w:val="28"/>
        </w:rPr>
        <w:t>毕业生的就业层次不断提高。</w:t>
      </w:r>
      <w:r>
        <w:rPr>
          <w:rFonts w:hint="eastAsia" w:ascii="Times New Roman" w:hAnsi="Times New Roman" w:cs="Times New Roman"/>
          <w:bCs/>
          <w:color w:val="000000" w:themeColor="text1"/>
          <w:sz w:val="28"/>
          <w:szCs w:val="28"/>
          <w14:textFill>
            <w14:solidFill>
              <w14:schemeClr w14:val="tx1"/>
            </w14:solidFill>
          </w14:textFill>
        </w:rPr>
        <w:t>近三年本科生就业率95.06%</w:t>
      </w:r>
      <w:r>
        <w:rPr>
          <w:rFonts w:ascii="Times New Roman" w:hAnsi="Times New Roman" w:cs="Times New Roman"/>
          <w:bCs/>
          <w:color w:val="000000" w:themeColor="text1"/>
          <w:sz w:val="28"/>
          <w:szCs w:val="28"/>
          <w14:textFill>
            <w14:solidFill>
              <w14:schemeClr w14:val="tx1"/>
            </w14:solidFill>
          </w14:textFill>
        </w:rPr>
        <w:t>，</w:t>
      </w:r>
      <w:r>
        <w:rPr>
          <w:rFonts w:hint="eastAsia" w:ascii="Times New Roman" w:hAnsi="Times New Roman" w:cs="Times New Roman"/>
          <w:sz w:val="28"/>
          <w:szCs w:val="28"/>
        </w:rPr>
        <w:t>本科应届毕业生考研录取率达到</w:t>
      </w:r>
      <w:r>
        <w:rPr>
          <w:rFonts w:ascii="Times New Roman" w:hAnsi="Times New Roman" w:cs="Times New Roman"/>
          <w:sz w:val="28"/>
          <w:szCs w:val="28"/>
        </w:rPr>
        <w:t>50%，位列全校第一，部分学生考取北京大学、复旦大学、浙江大学、山东大学、中国疾病预防控制中心和军事科学院等高等院校及科研单位继续深造。同时，为京津冀及周边省份卫生事业管理部门、各级疾病预防控制局、海关、医疗机构等单位提供了大量优质毕业生。</w:t>
      </w:r>
    </w:p>
    <w:p w14:paraId="1E7F1409">
      <w:pPr>
        <w:pStyle w:val="11"/>
        <w:spacing w:line="360" w:lineRule="auto"/>
        <w:ind w:firstLine="560"/>
        <w:rPr>
          <w:rFonts w:ascii="Times New Roman" w:hAnsi="Times New Roman" w:eastAsia="宋体" w:cs="Times New Roman"/>
          <w:bCs/>
          <w:sz w:val="28"/>
          <w:szCs w:val="28"/>
        </w:rPr>
      </w:pPr>
      <w:r>
        <w:rPr>
          <w:rFonts w:hint="eastAsia" w:ascii="Times New Roman" w:hAnsi="Times New Roman" w:eastAsia="宋体" w:cs="Times New Roman"/>
          <w:bCs/>
          <w:sz w:val="28"/>
          <w:szCs w:val="28"/>
        </w:rPr>
        <w:t>麦可思数据有限公司对我院毕业生培养质量进行追踪调查显示，毕业生对任课教师满意度为</w:t>
      </w:r>
      <w:r>
        <w:rPr>
          <w:rFonts w:ascii="Times New Roman" w:hAnsi="Times New Roman" w:eastAsia="宋体" w:cs="Times New Roman"/>
          <w:bCs/>
          <w:sz w:val="28"/>
          <w:szCs w:val="28"/>
        </w:rPr>
        <w:t>99%，专业实践教学环节满意度为95%。学院通过实地走访、电话、发放问卷等方式，对用人单位和升学院校开展毕业生满意度调查，满意率在95%以上，普遍认为本专业毕业生职业道德高尚、专业知识扎实、实践和创新能力强。从事专业相关领域的学生发展良好，进入单位后，爱岗敬业、工作努力、态度认真、业务能力强，深受用人单位重用，部分毕业生已成长为业务骨干，其中优秀毕业生申有长任北京华卫天和健康科技集团董事长、臧占全任保定市市场监督管理局副局长、李传友任北京结核病控制研究所主任等。</w:t>
      </w:r>
    </w:p>
    <w:p w14:paraId="0C307038">
      <w:pPr>
        <w:pStyle w:val="11"/>
        <w:spacing w:line="360" w:lineRule="auto"/>
        <w:ind w:firstLine="560"/>
        <w:rPr>
          <w:rFonts w:ascii="宋体" w:hAnsi="宋体" w:eastAsia="宋体" w:cs="仿宋"/>
          <w:bCs/>
          <w:sz w:val="28"/>
          <w:szCs w:val="28"/>
        </w:rPr>
      </w:pPr>
    </w:p>
    <w:p w14:paraId="69252DE2">
      <w:pPr>
        <w:pStyle w:val="11"/>
        <w:spacing w:line="360" w:lineRule="auto"/>
        <w:ind w:left="0" w:leftChars="0" w:firstLine="0" w:firstLineChars="0"/>
        <w:rPr>
          <w:rFonts w:ascii="宋体" w:hAnsi="宋体" w:eastAsia="宋体" w:cs="宋体"/>
          <w:sz w:val="28"/>
          <w:szCs w:val="28"/>
        </w:rPr>
      </w:pPr>
    </w:p>
    <w:p w14:paraId="0970C864">
      <w:pPr>
        <w:pStyle w:val="11"/>
        <w:spacing w:line="360" w:lineRule="auto"/>
        <w:ind w:left="0" w:leftChars="0" w:firstLine="0" w:firstLineChars="0"/>
        <w:rPr>
          <w:rFonts w:ascii="宋体" w:hAnsi="宋体" w:eastAsia="宋体" w:cs="宋体"/>
          <w:sz w:val="28"/>
          <w:szCs w:val="28"/>
        </w:rPr>
      </w:pPr>
    </w:p>
    <w:p w14:paraId="0F131EC1">
      <w:pPr>
        <w:pStyle w:val="11"/>
        <w:spacing w:line="360" w:lineRule="auto"/>
        <w:ind w:left="0" w:leftChars="0" w:firstLine="0" w:firstLineChars="0"/>
        <w:rPr>
          <w:rFonts w:ascii="宋体" w:hAnsi="宋体" w:eastAsia="宋体" w:cs="宋体"/>
          <w:sz w:val="28"/>
          <w:szCs w:val="28"/>
        </w:rPr>
      </w:pPr>
    </w:p>
    <w:p w14:paraId="030760C5">
      <w:pPr>
        <w:pStyle w:val="11"/>
        <w:spacing w:line="360" w:lineRule="auto"/>
        <w:ind w:left="0" w:leftChars="0" w:firstLine="0" w:firstLineChars="0"/>
        <w:rPr>
          <w:rFonts w:ascii="宋体" w:hAnsi="宋体" w:eastAsia="宋体" w:cs="宋体"/>
          <w:sz w:val="28"/>
          <w:szCs w:val="28"/>
        </w:rPr>
      </w:pPr>
    </w:p>
    <w:p w14:paraId="7867AFEA">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院长寄语</w:t>
      </w:r>
    </w:p>
    <w:p w14:paraId="3CD49C7E">
      <w:pPr>
        <w:widowControl/>
        <w:spacing w:before="100" w:beforeAutospacing="1" w:after="100" w:afterAutospacing="1"/>
        <w:jc w:val="left"/>
        <w:rPr>
          <w:rFonts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sz w:val="28"/>
          <w:szCs w:val="28"/>
        </w:rPr>
        <w:drawing>
          <wp:inline distT="0" distB="0" distL="114300" distR="114300">
            <wp:extent cx="1096645" cy="1537970"/>
            <wp:effectExtent l="0" t="0" r="8255" b="5080"/>
            <wp:docPr id="7" name="图片 7" descr="最新证件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最新证件照-2"/>
                    <pic:cNvPicPr>
                      <a:picLocks noChangeAspect="1"/>
                    </pic:cNvPicPr>
                  </pic:nvPicPr>
                  <pic:blipFill>
                    <a:blip r:embed="rId4"/>
                    <a:stretch>
                      <a:fillRect/>
                    </a:stretch>
                  </pic:blipFill>
                  <pic:spPr>
                    <a:xfrm>
                      <a:off x="0" y="0"/>
                      <a:ext cx="1096645" cy="1537970"/>
                    </a:xfrm>
                    <a:prstGeom prst="rect">
                      <a:avLst/>
                    </a:prstGeom>
                  </pic:spPr>
                </pic:pic>
              </a:graphicData>
            </a:graphic>
          </wp:inline>
        </w:drawing>
      </w:r>
    </w:p>
    <w:p w14:paraId="43846A9C">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韩丹丹教授，河北大学公共卫生学院院长</w:t>
      </w:r>
      <w:r>
        <w:rPr>
          <w:rFonts w:hint="eastAsia" w:ascii="宋体" w:hAnsi="宋体" w:eastAsia="宋体" w:cs="宋体"/>
          <w:sz w:val="28"/>
          <w:szCs w:val="28"/>
          <w:lang w:eastAsia="zh-CN"/>
        </w:rPr>
        <w:t>。</w:t>
      </w:r>
      <w:r>
        <w:rPr>
          <w:rFonts w:ascii="宋体" w:hAnsi="宋体" w:eastAsia="宋体" w:cs="宋体"/>
          <w:sz w:val="28"/>
          <w:szCs w:val="28"/>
        </w:rPr>
        <w:t xml:space="preserve"> </w:t>
      </w:r>
    </w:p>
    <w:p w14:paraId="49FABE89">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公行天下，卫戍健康！诚挚欢迎每一位怀有远大抱负、致力于维护人类健康的优秀学子，让我们携手同行，共创美好未来！</w:t>
      </w:r>
    </w:p>
    <w:p w14:paraId="336C5BC5">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名师寄语</w:t>
      </w:r>
    </w:p>
    <w:p w14:paraId="5F0971C7">
      <w:pPr>
        <w:pStyle w:val="5"/>
        <w:widowControl/>
        <w:spacing w:beforeAutospacing="0" w:afterAutospacing="0"/>
        <w:ind w:left="990"/>
        <w:rPr>
          <w:rFonts w:ascii="宋体" w:hAnsi="宋体" w:eastAsia="宋体" w:cs="宋体"/>
          <w:sz w:val="28"/>
          <w:szCs w:val="28"/>
        </w:rPr>
      </w:pPr>
      <w:r>
        <w:rPr>
          <w:rFonts w:ascii="宋体" w:hAnsi="宋体" w:eastAsia="宋体" w:cs="宋体"/>
          <w:sz w:val="28"/>
          <w:szCs w:val="28"/>
        </w:rPr>
        <w:drawing>
          <wp:inline distT="0" distB="0" distL="0" distR="0">
            <wp:extent cx="1200150" cy="1591310"/>
            <wp:effectExtent l="0" t="0" r="0" b="8890"/>
            <wp:docPr id="5" name="图片 2" descr="E:\公共卫生学院工作\教学\招生资料\2021年\关于做好2021年度本科招生宣传工作的通知\名师寄语\左群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公共卫生学院工作\教学\招生资料\2021年\关于做好2021年度本科招生宣传工作的通知\名师寄语\左群照片1.jpg"/>
                    <pic:cNvPicPr>
                      <a:picLocks noChangeAspect="1" noChangeArrowheads="1"/>
                    </pic:cNvPicPr>
                  </pic:nvPicPr>
                  <pic:blipFill>
                    <a:blip r:embed="rId5" cstate="print"/>
                    <a:srcRect/>
                    <a:stretch>
                      <a:fillRect/>
                    </a:stretch>
                  </pic:blipFill>
                  <pic:spPr>
                    <a:xfrm>
                      <a:off x="0" y="0"/>
                      <a:ext cx="1198077" cy="1589159"/>
                    </a:xfrm>
                    <a:prstGeom prst="rect">
                      <a:avLst/>
                    </a:prstGeom>
                    <a:noFill/>
                    <a:ln w="9525">
                      <a:noFill/>
                      <a:miter lim="800000"/>
                      <a:headEnd/>
                      <a:tailEnd/>
                    </a:ln>
                  </pic:spPr>
                </pic:pic>
              </a:graphicData>
            </a:graphic>
          </wp:inline>
        </w:drawing>
      </w:r>
    </w:p>
    <w:p w14:paraId="085EB7A3">
      <w:pPr>
        <w:spacing w:line="360" w:lineRule="auto"/>
        <w:ind w:firstLine="1400" w:firstLineChars="500"/>
        <w:rPr>
          <w:sz w:val="28"/>
          <w:szCs w:val="28"/>
        </w:rPr>
      </w:pPr>
      <w:r>
        <w:rPr>
          <w:rFonts w:hint="eastAsia"/>
          <w:sz w:val="28"/>
          <w:szCs w:val="28"/>
        </w:rPr>
        <w:t>左群教授</w:t>
      </w:r>
    </w:p>
    <w:p w14:paraId="34B7A19C">
      <w:pPr>
        <w:spacing w:line="360" w:lineRule="auto"/>
        <w:ind w:firstLine="560" w:firstLineChars="200"/>
        <w:rPr>
          <w:sz w:val="24"/>
        </w:rPr>
      </w:pPr>
      <w:r>
        <w:rPr>
          <w:rFonts w:hint="eastAsia"/>
          <w:sz w:val="28"/>
          <w:szCs w:val="28"/>
        </w:rPr>
        <w:t>数年磨剑，六月试锋，祝同学们蟾宫折桂，高考成功，不负韶华之志，去拥抱可期的未来</w:t>
      </w:r>
      <w:r>
        <w:rPr>
          <w:rFonts w:hint="eastAsia"/>
          <w:sz w:val="24"/>
        </w:rPr>
        <w:t>！</w:t>
      </w:r>
    </w:p>
    <w:p w14:paraId="03BFBCC3">
      <w:pPr>
        <w:pStyle w:val="5"/>
        <w:widowControl/>
        <w:spacing w:beforeAutospacing="0" w:afterAutospacing="0"/>
        <w:ind w:left="990"/>
        <w:rPr>
          <w:rFonts w:ascii="宋体" w:hAnsi="宋体" w:eastAsia="宋体" w:cs="宋体"/>
          <w:sz w:val="28"/>
          <w:szCs w:val="28"/>
        </w:rPr>
      </w:pPr>
      <w:r>
        <w:rPr>
          <w:rFonts w:ascii="微软雅黑" w:hAnsi="微软雅黑" w:eastAsia="宋体"/>
          <w:color w:val="333333"/>
          <w:szCs w:val="27"/>
          <w:shd w:val="clear" w:color="auto" w:fill="FFFFFF"/>
        </w:rPr>
        <w:drawing>
          <wp:inline distT="0" distB="0" distL="0" distR="0">
            <wp:extent cx="1101090" cy="1405255"/>
            <wp:effectExtent l="19050" t="0" r="3810" b="0"/>
            <wp:docPr id="10" name="图片 2" descr="C:\Users\Admin\Desktop\5e7d229353372f1ae8c6efbf15f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Desktop\5e7d229353372f1ae8c6efbf15f63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30681" cy="1443494"/>
                    </a:xfrm>
                    <a:prstGeom prst="rect">
                      <a:avLst/>
                    </a:prstGeom>
                    <a:noFill/>
                    <a:ln>
                      <a:noFill/>
                    </a:ln>
                  </pic:spPr>
                </pic:pic>
              </a:graphicData>
            </a:graphic>
          </wp:inline>
        </w:drawing>
      </w:r>
    </w:p>
    <w:p w14:paraId="6DB92535">
      <w:pPr>
        <w:spacing w:line="360" w:lineRule="auto"/>
        <w:ind w:firstLine="1120" w:firstLineChars="400"/>
        <w:rPr>
          <w:sz w:val="28"/>
          <w:szCs w:val="28"/>
        </w:rPr>
      </w:pPr>
      <w:r>
        <w:rPr>
          <w:rFonts w:hint="eastAsia"/>
          <w:sz w:val="28"/>
          <w:szCs w:val="28"/>
        </w:rPr>
        <w:t>张红杰教授</w:t>
      </w:r>
    </w:p>
    <w:p w14:paraId="72D54E13">
      <w:pPr>
        <w:spacing w:line="360" w:lineRule="auto"/>
        <w:ind w:firstLine="700" w:firstLineChars="250"/>
        <w:rPr>
          <w:sz w:val="28"/>
          <w:szCs w:val="28"/>
        </w:rPr>
      </w:pPr>
      <w:r>
        <w:rPr>
          <w:rFonts w:hint="eastAsia"/>
          <w:sz w:val="28"/>
          <w:szCs w:val="28"/>
        </w:rPr>
        <w:t>上医医未病之病，预防医学可以更好地护卫公众健康！公共卫生，大有可为，未来可期！欢迎你的加入，为实现健康中国战略目标贡献聪明才智。</w:t>
      </w:r>
    </w:p>
    <w:p w14:paraId="7C21176D">
      <w:pPr>
        <w:pStyle w:val="5"/>
        <w:widowControl/>
        <w:spacing w:beforeAutospacing="0" w:afterAutospacing="0"/>
        <w:ind w:left="990"/>
        <w:rPr>
          <w:rFonts w:ascii="宋体" w:hAnsi="宋体" w:eastAsia="宋体" w:cs="宋体"/>
          <w:sz w:val="28"/>
          <w:szCs w:val="28"/>
        </w:rPr>
      </w:pPr>
      <w:r>
        <w:rPr>
          <w:sz w:val="28"/>
          <w:szCs w:val="28"/>
        </w:rPr>
        <w:drawing>
          <wp:inline distT="0" distB="0" distL="0" distR="0">
            <wp:extent cx="1216025" cy="1581150"/>
            <wp:effectExtent l="0" t="0" r="3175" b="0"/>
            <wp:docPr id="1442266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672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19469" cy="1585310"/>
                    </a:xfrm>
                    <a:prstGeom prst="rect">
                      <a:avLst/>
                    </a:prstGeom>
                    <a:noFill/>
                    <a:ln>
                      <a:noFill/>
                    </a:ln>
                  </pic:spPr>
                </pic:pic>
              </a:graphicData>
            </a:graphic>
          </wp:inline>
        </w:drawing>
      </w:r>
    </w:p>
    <w:p w14:paraId="1C8C996D">
      <w:pPr>
        <w:pStyle w:val="5"/>
        <w:widowControl/>
        <w:spacing w:beforeAutospacing="0" w:afterAutospacing="0"/>
        <w:ind w:firstLine="1120" w:firstLineChars="400"/>
        <w:rPr>
          <w:sz w:val="28"/>
          <w:szCs w:val="28"/>
        </w:rPr>
      </w:pPr>
      <w:r>
        <w:rPr>
          <w:rFonts w:hint="eastAsia" w:ascii="宋体" w:hAnsi="宋体" w:eastAsia="宋体" w:cs="宋体"/>
          <w:sz w:val="28"/>
          <w:szCs w:val="28"/>
        </w:rPr>
        <w:t>耿彦生</w:t>
      </w:r>
      <w:r>
        <w:rPr>
          <w:rFonts w:hint="eastAsia"/>
          <w:sz w:val="28"/>
          <w:szCs w:val="28"/>
        </w:rPr>
        <w:t>教授</w:t>
      </w:r>
    </w:p>
    <w:p w14:paraId="58E6A291">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如果“守护人民健康”是你的理想，这里将是你理想启航的地方。河北大学</w:t>
      </w:r>
      <w:r>
        <w:rPr>
          <w:rFonts w:hint="eastAsia" w:ascii="宋体" w:hAnsi="宋体" w:eastAsia="宋体" w:cs="宋体"/>
          <w:sz w:val="28"/>
          <w:szCs w:val="28"/>
          <w:lang w:val="en-US" w:eastAsia="zh-CN"/>
        </w:rPr>
        <w:t>公共卫生</w:t>
      </w:r>
      <w:r>
        <w:rPr>
          <w:rFonts w:hint="eastAsia" w:ascii="宋体" w:hAnsi="宋体" w:eastAsia="宋体" w:cs="宋体"/>
          <w:sz w:val="28"/>
          <w:szCs w:val="28"/>
        </w:rPr>
        <w:t>学院欢迎你！</w:t>
      </w:r>
    </w:p>
    <w:p w14:paraId="22F788D1">
      <w:pPr>
        <w:pStyle w:val="5"/>
        <w:widowControl/>
        <w:spacing w:beforeAutospacing="0" w:afterAutospacing="0"/>
        <w:ind w:firstLine="420"/>
        <w:rPr>
          <w:rFonts w:cstheme="minorBidi"/>
          <w:kern w:val="2"/>
          <w:sz w:val="28"/>
          <w:szCs w:val="28"/>
        </w:rPr>
      </w:pPr>
      <w:r>
        <w:rPr>
          <w:rFonts w:hint="eastAsia" w:ascii="宋体" w:hAnsi="宋体" w:eastAsia="宋体" w:cs="宋体"/>
          <w:sz w:val="28"/>
          <w:szCs w:val="28"/>
        </w:rPr>
        <w:t xml:space="preserve">   </w:t>
      </w:r>
      <w:r>
        <w:rPr>
          <w:rFonts w:ascii="宋体" w:hAnsi="宋体" w:eastAsia="宋体" w:cs="宋体"/>
          <w:sz w:val="28"/>
          <w:szCs w:val="28"/>
        </w:rPr>
        <w:drawing>
          <wp:inline distT="0" distB="0" distL="0" distR="0">
            <wp:extent cx="1171575" cy="1543050"/>
            <wp:effectExtent l="0" t="0" r="9525" b="0"/>
            <wp:docPr id="1" name="图片 1" descr="G:\E盘数据\未筛选\相册\影集\刘、宋、儿子照片\宋慧军201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E盘数据\未筛选\相册\影集\刘、宋、儿子照片\宋慧军2017.8.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73900" cy="1546112"/>
                    </a:xfrm>
                    <a:prstGeom prst="rect">
                      <a:avLst/>
                    </a:prstGeom>
                    <a:noFill/>
                    <a:ln>
                      <a:noFill/>
                    </a:ln>
                  </pic:spPr>
                </pic:pic>
              </a:graphicData>
            </a:graphic>
          </wp:inline>
        </w:drawing>
      </w:r>
    </w:p>
    <w:p w14:paraId="0D48823C">
      <w:pPr>
        <w:pStyle w:val="5"/>
        <w:widowControl/>
        <w:spacing w:beforeAutospacing="0" w:afterAutospacing="0"/>
        <w:ind w:firstLine="1120" w:firstLineChars="400"/>
        <w:rPr>
          <w:rFonts w:cstheme="minorBidi"/>
          <w:kern w:val="2"/>
          <w:sz w:val="28"/>
          <w:szCs w:val="28"/>
        </w:rPr>
      </w:pPr>
      <w:r>
        <w:rPr>
          <w:rFonts w:hint="eastAsia" w:cstheme="minorBidi"/>
          <w:kern w:val="2"/>
          <w:sz w:val="28"/>
          <w:szCs w:val="28"/>
        </w:rPr>
        <w:t>宋慧军教授</w:t>
      </w:r>
    </w:p>
    <w:p w14:paraId="31B8F623">
      <w:pPr>
        <w:pStyle w:val="5"/>
        <w:widowControl/>
        <w:spacing w:beforeAutospacing="0" w:afterAutospacing="0"/>
        <w:ind w:firstLine="420"/>
        <w:rPr>
          <w:rFonts w:cstheme="minorBidi"/>
          <w:kern w:val="2"/>
          <w:sz w:val="28"/>
          <w:szCs w:val="28"/>
        </w:rPr>
      </w:pPr>
      <w:r>
        <w:rPr>
          <w:rFonts w:hint="eastAsia" w:cstheme="minorBidi"/>
          <w:kern w:val="2"/>
          <w:sz w:val="28"/>
          <w:szCs w:val="28"/>
        </w:rPr>
        <w:t xml:space="preserve">  从此刻，向未来，护佑生命，守望健康。健康中国行动为中华民族铸造坚实的健康基石，公共卫生事业期待你的加入！</w:t>
      </w:r>
    </w:p>
    <w:p w14:paraId="5CADA77D">
      <w:pPr>
        <w:pStyle w:val="5"/>
        <w:widowControl/>
        <w:spacing w:beforeAutospacing="0" w:afterAutospacing="0"/>
        <w:ind w:firstLine="420"/>
        <w:rPr>
          <w:rFonts w:cstheme="minorBidi"/>
          <w:kern w:val="2"/>
          <w:sz w:val="28"/>
          <w:szCs w:val="28"/>
        </w:rPr>
      </w:pPr>
      <w:r>
        <w:rPr>
          <w:rFonts w:ascii="宋体" w:hAnsi="宋体" w:eastAsia="宋体"/>
          <w:bCs/>
          <w:kern w:val="2"/>
          <w:sz w:val="21"/>
          <w:szCs w:val="21"/>
        </w:rPr>
        <w:drawing>
          <wp:inline distT="0" distB="0" distL="0" distR="0">
            <wp:extent cx="1170305" cy="1544320"/>
            <wp:effectExtent l="0" t="0" r="10795" b="5080"/>
            <wp:docPr id="2" name="图片 2" descr="IMG_8817---2寸"/>
            <wp:cNvGraphicFramePr/>
            <a:graphic xmlns:a="http://schemas.openxmlformats.org/drawingml/2006/main">
              <a:graphicData uri="http://schemas.openxmlformats.org/drawingml/2006/picture">
                <pic:pic xmlns:pic="http://schemas.openxmlformats.org/drawingml/2006/picture">
                  <pic:nvPicPr>
                    <pic:cNvPr id="2" name="图片 2" descr="IMG_8817---2寸"/>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0305" cy="1544320"/>
                    </a:xfrm>
                    <a:prstGeom prst="rect">
                      <a:avLst/>
                    </a:prstGeom>
                    <a:noFill/>
                    <a:ln>
                      <a:noFill/>
                    </a:ln>
                  </pic:spPr>
                </pic:pic>
              </a:graphicData>
            </a:graphic>
          </wp:inline>
        </w:drawing>
      </w:r>
    </w:p>
    <w:p w14:paraId="5065CC00">
      <w:pPr>
        <w:pStyle w:val="5"/>
        <w:widowControl/>
        <w:spacing w:beforeAutospacing="0" w:afterAutospacing="0"/>
        <w:ind w:firstLine="420"/>
        <w:rPr>
          <w:rFonts w:ascii="宋体" w:hAnsi="宋体" w:eastAsia="宋体"/>
          <w:bCs/>
          <w:kern w:val="2"/>
          <w:sz w:val="28"/>
          <w:szCs w:val="28"/>
        </w:rPr>
      </w:pPr>
      <w:r>
        <w:rPr>
          <w:rFonts w:hint="eastAsia" w:ascii="宋体" w:hAnsi="宋体" w:eastAsia="宋体"/>
          <w:bCs/>
          <w:kern w:val="2"/>
          <w:sz w:val="28"/>
          <w:szCs w:val="28"/>
        </w:rPr>
        <w:t>聂海亮博士</w:t>
      </w:r>
    </w:p>
    <w:p w14:paraId="6C5006EC">
      <w:pPr>
        <w:pStyle w:val="5"/>
        <w:widowControl/>
        <w:spacing w:beforeAutospacing="0" w:afterAutospacing="0"/>
        <w:ind w:firstLine="420"/>
        <w:rPr>
          <w:rFonts w:ascii="宋体" w:hAnsi="宋体" w:eastAsia="宋体"/>
          <w:bCs/>
          <w:kern w:val="2"/>
          <w:sz w:val="28"/>
          <w:szCs w:val="28"/>
        </w:rPr>
      </w:pPr>
      <w:r>
        <w:rPr>
          <w:rFonts w:hint="eastAsia" w:ascii="宋体" w:hAnsi="宋体" w:eastAsia="宋体"/>
          <w:bCs/>
          <w:kern w:val="2"/>
          <w:sz w:val="28"/>
          <w:szCs w:val="28"/>
        </w:rPr>
        <w:t>亲爱的同学们，欢迎加入河北大学公共卫生学院！在这里，你将探索健康之秘，守护生命之光，畅游知识海洋，成为公共卫生事业的明日之星！</w:t>
      </w:r>
    </w:p>
    <w:p w14:paraId="2240EFD7">
      <w:pPr>
        <w:pStyle w:val="5"/>
        <w:widowControl/>
        <w:spacing w:beforeAutospacing="0" w:afterAutospacing="0"/>
        <w:ind w:firstLine="420"/>
        <w:rPr>
          <w:rFonts w:cstheme="minorBidi"/>
          <w:kern w:val="2"/>
          <w:sz w:val="28"/>
          <w:szCs w:val="28"/>
        </w:rPr>
      </w:pPr>
      <w:r>
        <w:drawing>
          <wp:inline distT="0" distB="0" distL="0" distR="0">
            <wp:extent cx="1123950" cy="1544320"/>
            <wp:effectExtent l="0" t="0" r="0" b="0"/>
            <wp:docPr id="183680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72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24494" cy="1544400"/>
                    </a:xfrm>
                    <a:prstGeom prst="rect">
                      <a:avLst/>
                    </a:prstGeom>
                    <a:noFill/>
                    <a:ln>
                      <a:noFill/>
                    </a:ln>
                  </pic:spPr>
                </pic:pic>
              </a:graphicData>
            </a:graphic>
          </wp:inline>
        </w:drawing>
      </w:r>
    </w:p>
    <w:p w14:paraId="4B768C16">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尹明远博士</w:t>
      </w:r>
    </w:p>
    <w:p w14:paraId="7C13B2C1">
      <w:pPr>
        <w:pStyle w:val="5"/>
        <w:widowControl/>
        <w:spacing w:beforeAutospacing="0" w:afterAutospacing="0"/>
        <w:ind w:firstLine="560" w:firstLineChars="200"/>
        <w:rPr>
          <w:rFonts w:ascii="宋体" w:hAnsi="宋体" w:eastAsia="宋体" w:cs="宋体"/>
          <w:b/>
          <w:bCs/>
          <w:sz w:val="28"/>
          <w:szCs w:val="28"/>
        </w:rPr>
      </w:pPr>
      <w:r>
        <w:rPr>
          <w:rFonts w:hint="eastAsia" w:ascii="宋体" w:hAnsi="宋体" w:eastAsia="宋体" w:cs="宋体"/>
          <w:sz w:val="28"/>
          <w:szCs w:val="28"/>
        </w:rPr>
        <w:t>始终保持好奇心和求知欲，不断学习新知识掌握新技能。欢迎加入河北大学</w:t>
      </w:r>
      <w:r>
        <w:rPr>
          <w:rFonts w:hint="eastAsia" w:ascii="宋体" w:hAnsi="宋体" w:eastAsia="宋体" w:cs="宋体"/>
          <w:sz w:val="28"/>
          <w:szCs w:val="28"/>
          <w:lang w:val="en-US" w:eastAsia="zh-CN"/>
        </w:rPr>
        <w:t>公共卫生</w:t>
      </w:r>
      <w:r>
        <w:rPr>
          <w:rFonts w:hint="eastAsia" w:ascii="宋体" w:hAnsi="宋体" w:eastAsia="宋体" w:cs="宋体"/>
          <w:sz w:val="28"/>
          <w:szCs w:val="28"/>
        </w:rPr>
        <w:t>学院！</w:t>
      </w:r>
    </w:p>
    <w:p w14:paraId="1FC77B5A">
      <w:pPr>
        <w:pStyle w:val="5"/>
        <w:widowControl/>
        <w:spacing w:beforeAutospacing="0" w:afterAutospacing="0"/>
        <w:ind w:firstLine="420"/>
        <w:rPr>
          <w:rFonts w:ascii="宋体" w:hAnsi="宋体" w:eastAsia="宋体" w:cs="宋体"/>
          <w:sz w:val="28"/>
          <w:szCs w:val="28"/>
          <w:u w:val="single"/>
        </w:rPr>
      </w:pPr>
      <w:r>
        <w:rPr>
          <w:rFonts w:hint="eastAsia" w:ascii="宋体" w:hAnsi="宋体" w:eastAsia="宋体" w:cs="宋体"/>
          <w:b/>
          <w:bCs/>
          <w:sz w:val="28"/>
          <w:szCs w:val="28"/>
        </w:rPr>
        <w:t>0</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院系风采</w:t>
      </w:r>
    </w:p>
    <w:p w14:paraId="42D3EEFB">
      <w:pPr>
        <w:jc w:val="center"/>
      </w:pPr>
      <w:r>
        <w:drawing>
          <wp:inline distT="0" distB="0" distL="0" distR="0">
            <wp:extent cx="4981575" cy="2917825"/>
            <wp:effectExtent l="0" t="0" r="9525" b="0"/>
            <wp:docPr id="1016318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18364"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89367" cy="2922389"/>
                    </a:xfrm>
                    <a:prstGeom prst="rect">
                      <a:avLst/>
                    </a:prstGeom>
                    <a:noFill/>
                    <a:ln>
                      <a:noFill/>
                    </a:ln>
                  </pic:spPr>
                </pic:pic>
              </a:graphicData>
            </a:graphic>
          </wp:inline>
        </w:drawing>
      </w:r>
    </w:p>
    <w:p w14:paraId="5783F15E">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（2024年3月22日学院承办国家卫生健康委员会“十四五”规划教材，全国高等学校卫生检验与检疫专业第三轮规划教材编写会议）</w:t>
      </w:r>
    </w:p>
    <w:p w14:paraId="7BCF8959">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drawing>
          <wp:anchor distT="0" distB="0" distL="114300" distR="114300" simplePos="0" relativeHeight="251660288" behindDoc="0" locked="0" layoutInCell="1" allowOverlap="1">
            <wp:simplePos x="0" y="0"/>
            <wp:positionH relativeFrom="column">
              <wp:posOffset>-76200</wp:posOffset>
            </wp:positionH>
            <wp:positionV relativeFrom="paragraph">
              <wp:posOffset>0</wp:posOffset>
            </wp:positionV>
            <wp:extent cx="5154295" cy="2969895"/>
            <wp:effectExtent l="0" t="0" r="8255" b="1905"/>
            <wp:wrapSquare wrapText="bothSides"/>
            <wp:docPr id="4" name="图片 4" descr="微信图片_2024042615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26155604"/>
                    <pic:cNvPicPr>
                      <a:picLocks noChangeAspect="1"/>
                    </pic:cNvPicPr>
                  </pic:nvPicPr>
                  <pic:blipFill>
                    <a:blip r:embed="rId12"/>
                    <a:stretch>
                      <a:fillRect/>
                    </a:stretch>
                  </pic:blipFill>
                  <pic:spPr>
                    <a:xfrm>
                      <a:off x="0" y="0"/>
                      <a:ext cx="5154295" cy="2969895"/>
                    </a:xfrm>
                    <a:prstGeom prst="rect">
                      <a:avLst/>
                    </a:prstGeom>
                  </pic:spPr>
                </pic:pic>
              </a:graphicData>
            </a:graphic>
          </wp:anchor>
        </w:drawing>
      </w:r>
      <w:r>
        <w:rPr>
          <w:rFonts w:ascii="Times New Roman" w:hAnsi="Times New Roman" w:eastAsia="微软雅黑" w:cs="Times New Roman"/>
          <w:color w:val="212529"/>
          <w:shd w:val="clear" w:color="auto" w:fill="FFFFFF"/>
        </w:rPr>
        <w:t>（2021年7月牛璨老师荣获首届全国高校教师教学创新大赛部属高校（含部省合建高校）中级及以下组三等奖）</w:t>
      </w:r>
    </w:p>
    <w:p w14:paraId="63D5123E">
      <w:pPr>
        <w:jc w:val="center"/>
        <w:rPr>
          <w:rFonts w:ascii="微软雅黑" w:hAnsi="微软雅黑" w:eastAsia="微软雅黑"/>
          <w:color w:val="212529"/>
          <w:shd w:val="clear" w:color="auto" w:fill="FFFFFF"/>
        </w:rPr>
      </w:pPr>
      <w:r>
        <w:drawing>
          <wp:inline distT="0" distB="0" distL="114300" distR="114300">
            <wp:extent cx="5117465" cy="2965450"/>
            <wp:effectExtent l="0" t="0" r="3175" b="635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a:blip r:embed="rId13" cstate="print"/>
                    <a:srcRect/>
                    <a:stretch>
                      <a:fillRect/>
                    </a:stretch>
                  </pic:blipFill>
                  <pic:spPr>
                    <a:xfrm>
                      <a:off x="0" y="0"/>
                      <a:ext cx="5117465" cy="2965450"/>
                    </a:xfrm>
                    <a:prstGeom prst="rect">
                      <a:avLst/>
                    </a:prstGeom>
                  </pic:spPr>
                </pic:pic>
              </a:graphicData>
            </a:graphic>
          </wp:inline>
        </w:drawing>
      </w:r>
    </w:p>
    <w:p w14:paraId="0029B88F">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（2023年4月15日学院举办“守护无烟校园，助力健康生活”校园控烟宣传教育活动）</w:t>
      </w:r>
    </w:p>
    <w:p w14:paraId="5B99E5DE">
      <w:pPr>
        <w:jc w:val="left"/>
        <w:rPr>
          <w:rFonts w:ascii="微软雅黑" w:hAnsi="微软雅黑" w:eastAsia="微软雅黑"/>
          <w:color w:val="212529"/>
          <w:shd w:val="clear" w:color="auto" w:fill="FFFFFF"/>
        </w:rPr>
      </w:pPr>
    </w:p>
    <w:p w14:paraId="3A145E07">
      <w:pPr>
        <w:jc w:val="center"/>
        <w:rPr>
          <w:rFonts w:ascii="微软雅黑" w:hAnsi="微软雅黑" w:eastAsia="微软雅黑"/>
          <w:color w:val="212529"/>
          <w:shd w:val="clear" w:color="auto" w:fill="FFFFFF"/>
        </w:rPr>
      </w:pPr>
      <w:r>
        <w:drawing>
          <wp:inline distT="0" distB="0" distL="114300" distR="114300">
            <wp:extent cx="4981575" cy="3133725"/>
            <wp:effectExtent l="0" t="0" r="9525" b="952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4" cstate="print"/>
                    <a:srcRect/>
                    <a:stretch>
                      <a:fillRect/>
                    </a:stretch>
                  </pic:blipFill>
                  <pic:spPr>
                    <a:xfrm>
                      <a:off x="0" y="0"/>
                      <a:ext cx="4981575" cy="3133725"/>
                    </a:xfrm>
                    <a:prstGeom prst="rect">
                      <a:avLst/>
                    </a:prstGeom>
                  </pic:spPr>
                </pic:pic>
              </a:graphicData>
            </a:graphic>
          </wp:inline>
        </w:drawing>
      </w:r>
    </w:p>
    <w:p w14:paraId="3A67F561">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（2023年5月17日学院参加保定市“2023年全民营养周暨“5.20”中国学生营养日启动仪式”）</w:t>
      </w:r>
    </w:p>
    <w:p w14:paraId="413D64FA">
      <w:pPr>
        <w:jc w:val="center"/>
        <w:rPr>
          <w:rFonts w:ascii="微软雅黑" w:hAnsi="微软雅黑" w:eastAsia="微软雅黑"/>
          <w:color w:val="212529"/>
          <w:shd w:val="clear" w:color="auto" w:fill="FFFFFF"/>
        </w:rPr>
      </w:pPr>
      <w:r>
        <w:drawing>
          <wp:inline distT="0" distB="0" distL="114300" distR="114300">
            <wp:extent cx="5003800" cy="2881630"/>
            <wp:effectExtent l="0" t="0" r="10160" b="13970"/>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15" cstate="print"/>
                    <a:srcRect/>
                    <a:stretch>
                      <a:fillRect/>
                    </a:stretch>
                  </pic:blipFill>
                  <pic:spPr>
                    <a:xfrm>
                      <a:off x="0" y="0"/>
                      <a:ext cx="5003800" cy="2881630"/>
                    </a:xfrm>
                    <a:prstGeom prst="rect">
                      <a:avLst/>
                    </a:prstGeom>
                  </pic:spPr>
                </pic:pic>
              </a:graphicData>
            </a:graphic>
          </wp:inline>
        </w:drawing>
      </w:r>
    </w:p>
    <w:p w14:paraId="6B57A362">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（2023年10月4日至8日学院承办保定市2023年大学生艾滋病防控宣传知识挑战赛）</w:t>
      </w:r>
    </w:p>
    <w:p w14:paraId="1C23DB44">
      <w:pPr>
        <w:jc w:val="center"/>
        <w:rPr>
          <w:rFonts w:ascii="微软雅黑" w:hAnsi="微软雅黑" w:eastAsia="微软雅黑"/>
          <w:color w:val="212529"/>
          <w:shd w:val="clear" w:color="auto" w:fill="FFFFFF"/>
        </w:rPr>
      </w:pPr>
      <w:r>
        <w:rPr>
          <w:rFonts w:hint="eastAsia" w:ascii="微软雅黑" w:hAnsi="微软雅黑" w:eastAsia="微软雅黑"/>
          <w:color w:val="212529"/>
          <w:shd w:val="clear" w:color="auto" w:fill="FFFFFF"/>
        </w:rPr>
        <w:drawing>
          <wp:inline distT="0" distB="0" distL="114300" distR="114300">
            <wp:extent cx="4762500" cy="4143375"/>
            <wp:effectExtent l="0" t="0" r="0" b="9525"/>
            <wp:docPr id="6" name="图片 6" descr="b31e9875c635cdd02960478b620a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1e9875c635cdd02960478b620ace4"/>
                    <pic:cNvPicPr>
                      <a:picLocks noChangeAspect="1"/>
                    </pic:cNvPicPr>
                  </pic:nvPicPr>
                  <pic:blipFill>
                    <a:blip r:embed="rId16"/>
                    <a:stretch>
                      <a:fillRect/>
                    </a:stretch>
                  </pic:blipFill>
                  <pic:spPr>
                    <a:xfrm>
                      <a:off x="0" y="0"/>
                      <a:ext cx="4762500" cy="4143375"/>
                    </a:xfrm>
                    <a:prstGeom prst="rect">
                      <a:avLst/>
                    </a:prstGeom>
                  </pic:spPr>
                </pic:pic>
              </a:graphicData>
            </a:graphic>
          </wp:inline>
        </w:drawing>
      </w:r>
    </w:p>
    <w:p w14:paraId="269F9280">
      <w:pPr>
        <w:jc w:val="left"/>
        <w:rPr>
          <w:rFonts w:ascii="微软雅黑" w:hAnsi="微软雅黑" w:eastAsia="微软雅黑"/>
          <w:color w:val="212529"/>
          <w:shd w:val="clear" w:color="auto" w:fill="FFFFFF"/>
        </w:rPr>
      </w:pPr>
      <w:r>
        <w:rPr>
          <w:rFonts w:hint="eastAsia" w:ascii="微软雅黑" w:hAnsi="微软雅黑" w:eastAsia="微软雅黑"/>
          <w:color w:val="212529"/>
          <w:shd w:val="clear" w:color="auto" w:fill="FFFFFF"/>
        </w:rPr>
        <w:t>（我校学生积极参加各类科技竞赛活动，获得多项国家级、省级、校级荣誉奖项。）</w:t>
      </w:r>
    </w:p>
    <w:p w14:paraId="52C40753">
      <w:pPr>
        <w:jc w:val="left"/>
      </w:pPr>
    </w:p>
    <w:p w14:paraId="4559D84A">
      <w:pPr>
        <w:jc w:val="left"/>
        <w:rPr>
          <w:rFonts w:ascii="Times New Roman" w:hAnsi="Times New Roman" w:eastAsia="宋体" w:cs="Times New Roman"/>
          <w:kern w:val="0"/>
          <w:sz w:val="28"/>
          <w:szCs w:val="28"/>
          <w:lang w:bidi="ar"/>
        </w:rPr>
      </w:pPr>
      <w:r>
        <w:rPr>
          <w:rFonts w:ascii="Times New Roman" w:hAnsi="Times New Roman" w:eastAsia="宋体" w:cs="Times New Roman"/>
          <w:kern w:val="0"/>
          <w:sz w:val="28"/>
          <w:szCs w:val="28"/>
          <w:lang w:bidi="ar"/>
        </w:rPr>
        <w:t>联系人：樊亚娇               咨询电话：5078518</w:t>
      </w:r>
    </w:p>
    <w:p w14:paraId="75C2684C">
      <w:pPr>
        <w:rPr>
          <w:rFonts w:ascii="宋体" w:hAnsi="宋体" w:eastAsia="宋体" w:cs="宋体"/>
          <w:kern w:val="0"/>
          <w:sz w:val="28"/>
          <w:szCs w:val="28"/>
          <w:lang w:bidi="ar"/>
        </w:rPr>
      </w:pPr>
      <w:r>
        <w:rPr>
          <w:rFonts w:ascii="Times New Roman" w:hAnsi="Times New Roman" w:cs="Times New Roman"/>
          <w:sz w:val="28"/>
          <w:szCs w:val="28"/>
        </w:rPr>
        <w:drawing>
          <wp:anchor distT="0" distB="0" distL="114300" distR="114300" simplePos="0" relativeHeight="251659264" behindDoc="0" locked="0" layoutInCell="1" allowOverlap="1">
            <wp:simplePos x="0" y="0"/>
            <wp:positionH relativeFrom="column">
              <wp:posOffset>3959225</wp:posOffset>
            </wp:positionH>
            <wp:positionV relativeFrom="paragraph">
              <wp:posOffset>22860</wp:posOffset>
            </wp:positionV>
            <wp:extent cx="802640" cy="769620"/>
            <wp:effectExtent l="0" t="0" r="16510" b="11430"/>
            <wp:wrapSquare wrapText="bothSides"/>
            <wp:docPr id="3" name="图片 3" descr="qrcode_171411718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1714117189891"/>
                    <pic:cNvPicPr>
                      <a:picLocks noChangeAspect="1"/>
                    </pic:cNvPicPr>
                  </pic:nvPicPr>
                  <pic:blipFill>
                    <a:blip r:embed="rId17"/>
                    <a:stretch>
                      <a:fillRect/>
                    </a:stretch>
                  </pic:blipFill>
                  <pic:spPr>
                    <a:xfrm>
                      <a:off x="0" y="0"/>
                      <a:ext cx="802640" cy="769620"/>
                    </a:xfrm>
                    <a:prstGeom prst="rect">
                      <a:avLst/>
                    </a:prstGeom>
                  </pic:spPr>
                </pic:pic>
              </a:graphicData>
            </a:graphic>
          </wp:anchor>
        </w:drawing>
      </w:r>
      <w:r>
        <w:rPr>
          <w:rFonts w:ascii="Times New Roman" w:hAnsi="Times New Roman" w:cs="Times New Roman"/>
          <w:sz w:val="28"/>
          <w:szCs w:val="28"/>
        </w:rPr>
        <w:t>QQ群号：542738040           QQ群二维码：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6A10DB"/>
    <w:multiLevelType w:val="multilevel"/>
    <w:tmpl w:val="2C6A10DB"/>
    <w:lvl w:ilvl="0" w:tentative="0">
      <w:start w:val="1"/>
      <w:numFmt w:val="decimalZero"/>
      <w:lvlText w:val="%1."/>
      <w:lvlJc w:val="left"/>
      <w:pPr>
        <w:ind w:left="990" w:hanging="570"/>
      </w:pPr>
      <w:rPr>
        <w:rFonts w:hint="default"/>
        <w:b/>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wYWQxMDdmZTUyZTdkODYxN2EzMDk2NzY3MDE1NWIifQ=="/>
  </w:docVars>
  <w:rsids>
    <w:rsidRoot w:val="06ED4633"/>
    <w:rsid w:val="00050ED5"/>
    <w:rsid w:val="00095D7E"/>
    <w:rsid w:val="000A3FB7"/>
    <w:rsid w:val="00100E13"/>
    <w:rsid w:val="00113AE7"/>
    <w:rsid w:val="00121556"/>
    <w:rsid w:val="001421FF"/>
    <w:rsid w:val="00151BC7"/>
    <w:rsid w:val="0016698A"/>
    <w:rsid w:val="001A575C"/>
    <w:rsid w:val="00204BD5"/>
    <w:rsid w:val="0021176B"/>
    <w:rsid w:val="002245AA"/>
    <w:rsid w:val="00241C1E"/>
    <w:rsid w:val="0024686A"/>
    <w:rsid w:val="002A5C86"/>
    <w:rsid w:val="002F14E4"/>
    <w:rsid w:val="00380640"/>
    <w:rsid w:val="003D09FF"/>
    <w:rsid w:val="004606A8"/>
    <w:rsid w:val="0047213B"/>
    <w:rsid w:val="00485854"/>
    <w:rsid w:val="0049338A"/>
    <w:rsid w:val="00494938"/>
    <w:rsid w:val="006024E6"/>
    <w:rsid w:val="006702E5"/>
    <w:rsid w:val="006B200F"/>
    <w:rsid w:val="006C3183"/>
    <w:rsid w:val="006F2DFC"/>
    <w:rsid w:val="007A367A"/>
    <w:rsid w:val="00834DE0"/>
    <w:rsid w:val="008505FC"/>
    <w:rsid w:val="008E57CA"/>
    <w:rsid w:val="00937156"/>
    <w:rsid w:val="00A70C17"/>
    <w:rsid w:val="00AB07F0"/>
    <w:rsid w:val="00B25725"/>
    <w:rsid w:val="00B3371D"/>
    <w:rsid w:val="00BD770A"/>
    <w:rsid w:val="00C04CE4"/>
    <w:rsid w:val="00C25083"/>
    <w:rsid w:val="00C2597D"/>
    <w:rsid w:val="00C30204"/>
    <w:rsid w:val="00D208D3"/>
    <w:rsid w:val="00D63294"/>
    <w:rsid w:val="00E01D49"/>
    <w:rsid w:val="00E72AE2"/>
    <w:rsid w:val="00EB4741"/>
    <w:rsid w:val="00EC369E"/>
    <w:rsid w:val="00F25A3E"/>
    <w:rsid w:val="00F84E54"/>
    <w:rsid w:val="00F915F0"/>
    <w:rsid w:val="00FE23F4"/>
    <w:rsid w:val="00FE51C0"/>
    <w:rsid w:val="06ED4633"/>
    <w:rsid w:val="08CE267D"/>
    <w:rsid w:val="08FD2645"/>
    <w:rsid w:val="0B3E218E"/>
    <w:rsid w:val="0CF123B4"/>
    <w:rsid w:val="0DEC4C8D"/>
    <w:rsid w:val="10CD291F"/>
    <w:rsid w:val="13CA7BB8"/>
    <w:rsid w:val="14ED67C1"/>
    <w:rsid w:val="1C27223D"/>
    <w:rsid w:val="1C9C733D"/>
    <w:rsid w:val="1FE87988"/>
    <w:rsid w:val="20F0669E"/>
    <w:rsid w:val="21CD3B84"/>
    <w:rsid w:val="22325154"/>
    <w:rsid w:val="263B126B"/>
    <w:rsid w:val="2A820F57"/>
    <w:rsid w:val="305D50EF"/>
    <w:rsid w:val="35B549C9"/>
    <w:rsid w:val="377F2EFE"/>
    <w:rsid w:val="390045FA"/>
    <w:rsid w:val="3C732441"/>
    <w:rsid w:val="3D042AC2"/>
    <w:rsid w:val="40C874C0"/>
    <w:rsid w:val="433A375B"/>
    <w:rsid w:val="48BA682E"/>
    <w:rsid w:val="48BE28A5"/>
    <w:rsid w:val="4B5C208F"/>
    <w:rsid w:val="4C3E15F8"/>
    <w:rsid w:val="522740C6"/>
    <w:rsid w:val="56432DC1"/>
    <w:rsid w:val="62E96F3B"/>
    <w:rsid w:val="6E9B193A"/>
    <w:rsid w:val="767F7285"/>
    <w:rsid w:val="7AFF0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autoRedefine/>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autoRedefine/>
    <w:qFormat/>
    <w:uiPriority w:val="0"/>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autoRedefine/>
    <w:qFormat/>
    <w:uiPriority w:val="0"/>
    <w:rPr>
      <w:b/>
    </w:rPr>
  </w:style>
  <w:style w:type="character" w:customStyle="1" w:styleId="9">
    <w:name w:val="页眉 字符"/>
    <w:basedOn w:val="7"/>
    <w:link w:val="4"/>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3"/>
    <w:autoRedefine/>
    <w:qFormat/>
    <w:uiPriority w:val="0"/>
    <w:rPr>
      <w:rFonts w:asciiTheme="minorHAnsi" w:hAnsiTheme="minorHAnsi" w:eastAsiaTheme="minorEastAsia" w:cstheme="minorBidi"/>
      <w:kern w:val="2"/>
      <w:sz w:val="18"/>
      <w:szCs w:val="18"/>
    </w:rPr>
  </w:style>
  <w:style w:type="paragraph" w:styleId="11">
    <w:name w:val="List Paragraph"/>
    <w:basedOn w:val="1"/>
    <w:unhideWhenUsed/>
    <w:qFormat/>
    <w:uiPriority w:val="99"/>
    <w:pPr>
      <w:ind w:firstLine="420" w:firstLineChars="200"/>
    </w:pPr>
  </w:style>
  <w:style w:type="character" w:customStyle="1" w:styleId="12">
    <w:name w:val="标题 1 字符"/>
    <w:basedOn w:val="7"/>
    <w:link w:val="2"/>
    <w:autoRedefine/>
    <w:qFormat/>
    <w:uiPriority w:val="0"/>
    <w:rPr>
      <w:rFonts w:ascii="宋体" w:hAnsi="宋体"/>
      <w:b/>
      <w:kern w:val="44"/>
      <w:sz w:val="48"/>
      <w:szCs w:val="48"/>
    </w:rPr>
  </w:style>
  <w:style w:type="paragraph" w:customStyle="1" w:styleId="13">
    <w:name w:val="修订1"/>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3547</Words>
  <Characters>3676</Characters>
  <Lines>29</Lines>
  <Paragraphs>8</Paragraphs>
  <TotalTime>11</TotalTime>
  <ScaleCrop>false</ScaleCrop>
  <LinksUpToDate>false</LinksUpToDate>
  <CharactersWithSpaces>3713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2024-04-26T09:46:00Z</dcterms:created>
  <dc:creator>i咚咚i</dc:creator>
  <cp:lastModifiedBy>似水流年</cp:lastModifiedBy>
  <cp:lastPrinted>2025-03-21T08:46:00Z</cp:lastPrinted>
  <dcterms:modified xsi:type="dcterms:W3CDTF">2025-04-02T03:02:45Z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02626E937EAE409F8FB7CE745CF1C128_13</vt:lpwstr>
  </property>
  <property fmtid="{D5CDD505-2E9C-101B-9397-08002B2CF9AE}" pid="4" name="KSOTemplateDocerSaveRecord">
    <vt:lpwstr>eyJoZGlkIjoiNDBhN2M4OGQyMzUzNWNiNjE2Y2ViMDg2YThjMzdkNTgiLCJ1c2VySWQiOiI1MzUxMTg4NzkifQ==</vt:lpwstr>
  </property>
</Properties>
</file>